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before="75" w:after="75"/>
        <w:jc w:val="center"/>
        <w:rPr>
          <w:rFonts w:ascii="宋体" w:hAnsi="宋体" w:eastAsia="宋体" w:cs="宋体"/>
          <w:color w:val="auto"/>
          <w:kern w:val="0"/>
          <w:sz w:val="24"/>
          <w:szCs w:val="24"/>
        </w:rPr>
      </w:pPr>
      <w:bookmarkStart w:id="0" w:name="_GoBack"/>
      <w:r>
        <w:rPr>
          <w:rFonts w:hint="eastAsia" w:ascii="宋体" w:hAnsi="宋体" w:eastAsia="宋体" w:cs="宋体"/>
          <w:b/>
          <w:bCs/>
          <w:color w:val="auto"/>
          <w:kern w:val="0"/>
          <w:sz w:val="36"/>
          <w:szCs w:val="36"/>
        </w:rPr>
        <w:t>宁德（漳湾）临港工业区物流仓储综合服务项目（二期）材料检测竞争性磋商采购公告</w:t>
      </w:r>
    </w:p>
    <w:p>
      <w:pPr>
        <w:widowControl/>
        <w:spacing w:line="360" w:lineRule="auto"/>
        <w:ind w:firstLine="420" w:firstLineChars="200"/>
        <w:jc w:val="left"/>
        <w:rPr>
          <w:rFonts w:ascii="宋体" w:hAnsi="宋体" w:eastAsia="宋体" w:cs="宋体"/>
          <w:color w:val="auto"/>
          <w:kern w:val="0"/>
          <w:szCs w:val="21"/>
        </w:rPr>
      </w:pPr>
      <w:r>
        <w:rPr>
          <w:rFonts w:hint="eastAsia" w:ascii="宋体" w:hAnsi="宋体" w:eastAsia="宋体" w:cs="宋体"/>
          <w:color w:val="auto"/>
          <w:kern w:val="0"/>
          <w:szCs w:val="21"/>
        </w:rPr>
        <w:t>采购人</w:t>
      </w:r>
      <w:r>
        <w:rPr>
          <w:rFonts w:hint="eastAsia" w:ascii="宋体" w:hAnsi="宋体" w:eastAsia="宋体" w:cs="宋体"/>
          <w:color w:val="auto"/>
          <w:kern w:val="0"/>
          <w:szCs w:val="21"/>
          <w:u w:val="single"/>
        </w:rPr>
        <w:t xml:space="preserve"> 宁德市漳湾临港工业区开发建设有限公司 </w:t>
      </w:r>
      <w:r>
        <w:rPr>
          <w:rFonts w:hint="eastAsia" w:ascii="宋体" w:hAnsi="宋体" w:eastAsia="宋体" w:cs="宋体"/>
          <w:color w:val="auto"/>
          <w:kern w:val="0"/>
          <w:szCs w:val="21"/>
        </w:rPr>
        <w:t>，经研究确定采用</w:t>
      </w:r>
      <w:r>
        <w:rPr>
          <w:rFonts w:hint="eastAsia" w:ascii="宋体" w:hAnsi="宋体" w:eastAsia="宋体" w:cs="宋体"/>
          <w:color w:val="auto"/>
          <w:kern w:val="0"/>
          <w:szCs w:val="21"/>
          <w:u w:val="single"/>
        </w:rPr>
        <w:t xml:space="preserve"> 竞争性磋商 </w:t>
      </w:r>
      <w:r>
        <w:rPr>
          <w:rFonts w:hint="eastAsia" w:ascii="宋体" w:hAnsi="宋体" w:eastAsia="宋体" w:cs="宋体"/>
          <w:color w:val="auto"/>
          <w:kern w:val="0"/>
          <w:szCs w:val="21"/>
        </w:rPr>
        <w:t>方式组织</w:t>
      </w:r>
      <w:r>
        <w:rPr>
          <w:rFonts w:hint="eastAsia" w:ascii="宋体" w:hAnsi="宋体" w:eastAsia="宋体" w:cs="宋体"/>
          <w:color w:val="auto"/>
          <w:kern w:val="0"/>
          <w:szCs w:val="21"/>
          <w:u w:val="single"/>
        </w:rPr>
        <w:t xml:space="preserve"> 宁德（漳湾）临港工业区物流仓储综合服务项目（二期）材料检测 </w:t>
      </w:r>
      <w:r>
        <w:rPr>
          <w:rFonts w:hint="eastAsia" w:ascii="宋体" w:hAnsi="宋体" w:eastAsia="宋体" w:cs="宋体"/>
          <w:color w:val="auto"/>
          <w:kern w:val="0"/>
          <w:szCs w:val="21"/>
        </w:rPr>
        <w:t>项目（以下简称：“本项目”）的政府采购活动，现欢迎国内合格的供应商前来参加。本项目由采购人委托</w:t>
      </w:r>
      <w:r>
        <w:rPr>
          <w:rFonts w:hint="eastAsia" w:ascii="宋体" w:hAnsi="宋体" w:eastAsia="宋体" w:cs="宋体"/>
          <w:color w:val="auto"/>
          <w:kern w:val="0"/>
          <w:szCs w:val="21"/>
          <w:u w:val="single"/>
        </w:rPr>
        <w:t xml:space="preserve"> 卓知项目管理顾问有限公司 </w:t>
      </w:r>
      <w:r>
        <w:rPr>
          <w:rFonts w:hint="eastAsia" w:ascii="宋体" w:hAnsi="宋体" w:eastAsia="宋体" w:cs="宋体"/>
          <w:color w:val="auto"/>
          <w:kern w:val="0"/>
          <w:szCs w:val="21"/>
        </w:rPr>
        <w:t>开展竞争性磋商活动。</w:t>
      </w:r>
    </w:p>
    <w:p>
      <w:pPr>
        <w:widowControl/>
        <w:spacing w:line="360" w:lineRule="auto"/>
        <w:ind w:firstLine="420" w:firstLineChars="200"/>
        <w:jc w:val="left"/>
        <w:rPr>
          <w:rFonts w:ascii="宋体" w:hAnsi="宋体" w:eastAsia="宋体" w:cs="宋体"/>
          <w:color w:val="auto"/>
          <w:kern w:val="0"/>
          <w:szCs w:val="21"/>
          <w:u w:val="single"/>
        </w:rPr>
      </w:pPr>
      <w:r>
        <w:rPr>
          <w:rFonts w:hint="eastAsia" w:ascii="宋体" w:hAnsi="宋体" w:eastAsia="宋体" w:cs="宋体"/>
          <w:color w:val="auto"/>
          <w:kern w:val="0"/>
          <w:szCs w:val="21"/>
        </w:rPr>
        <w:t>1.项目名称：</w:t>
      </w:r>
      <w:r>
        <w:rPr>
          <w:rFonts w:hint="eastAsia" w:ascii="宋体" w:hAnsi="宋体" w:eastAsia="宋体" w:cs="宋体"/>
          <w:color w:val="auto"/>
          <w:kern w:val="0"/>
          <w:szCs w:val="21"/>
          <w:u w:val="single"/>
        </w:rPr>
        <w:t>宁德（漳湾）临港工业区物流仓储综合服务项目（二期）材料检测。</w:t>
      </w:r>
    </w:p>
    <w:p>
      <w:pPr>
        <w:widowControl/>
        <w:spacing w:line="360" w:lineRule="auto"/>
        <w:ind w:firstLine="420" w:firstLineChars="200"/>
        <w:jc w:val="left"/>
        <w:rPr>
          <w:rFonts w:ascii="宋体" w:hAnsi="宋体" w:eastAsia="宋体" w:cs="宋体"/>
          <w:color w:val="auto"/>
          <w:kern w:val="0"/>
          <w:szCs w:val="21"/>
          <w:u w:val="single"/>
        </w:rPr>
      </w:pPr>
      <w:r>
        <w:rPr>
          <w:rFonts w:hint="eastAsia" w:ascii="宋体" w:hAnsi="宋体" w:eastAsia="宋体" w:cs="宋体"/>
          <w:color w:val="auto"/>
          <w:kern w:val="0"/>
          <w:szCs w:val="21"/>
        </w:rPr>
        <w:t>2.项目编号：</w:t>
      </w:r>
      <w:r>
        <w:rPr>
          <w:rFonts w:hint="eastAsia" w:ascii="宋体" w:hAnsi="宋体" w:eastAsia="宋体" w:cs="宋体"/>
          <w:color w:val="auto"/>
          <w:kern w:val="0"/>
          <w:szCs w:val="21"/>
          <w:u w:val="single"/>
        </w:rPr>
        <w:t>FJZZND-2023-114。</w:t>
      </w:r>
    </w:p>
    <w:p>
      <w:pPr>
        <w:widowControl/>
        <w:spacing w:line="360" w:lineRule="auto"/>
        <w:ind w:firstLine="420" w:firstLineChars="200"/>
        <w:jc w:val="left"/>
        <w:rPr>
          <w:rFonts w:ascii="宋体" w:hAnsi="宋体" w:eastAsia="宋体" w:cs="宋体"/>
          <w:color w:val="auto"/>
          <w:kern w:val="0"/>
          <w:szCs w:val="21"/>
        </w:rPr>
      </w:pPr>
      <w:r>
        <w:rPr>
          <w:rFonts w:hint="eastAsia" w:ascii="宋体" w:hAnsi="宋体" w:eastAsia="宋体" w:cs="宋体"/>
          <w:color w:val="auto"/>
          <w:kern w:val="0"/>
          <w:szCs w:val="21"/>
        </w:rPr>
        <w:t>3.采购内容及要求：</w:t>
      </w:r>
    </w:p>
    <w:p>
      <w:pPr>
        <w:widowControl/>
        <w:spacing w:line="360" w:lineRule="auto"/>
        <w:ind w:firstLine="420" w:firstLineChars="200"/>
        <w:jc w:val="right"/>
        <w:rPr>
          <w:rFonts w:ascii="宋体" w:hAnsi="宋体" w:eastAsia="宋体" w:cs="宋体"/>
          <w:color w:val="auto"/>
          <w:kern w:val="0"/>
          <w:szCs w:val="21"/>
        </w:rPr>
      </w:pPr>
      <w:r>
        <w:rPr>
          <w:rFonts w:hint="eastAsia" w:ascii="宋体" w:hAnsi="宋体" w:eastAsia="宋体" w:cs="宋体"/>
          <w:color w:val="auto"/>
          <w:kern w:val="0"/>
          <w:szCs w:val="21"/>
        </w:rPr>
        <w:t>金额单位：人民币元</w:t>
      </w:r>
    </w:p>
    <w:tbl>
      <w:tblPr>
        <w:tblStyle w:val="6"/>
        <w:tblW w:w="5006" w:type="pct"/>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autofit"/>
        <w:tblCellMar>
          <w:top w:w="0" w:type="dxa"/>
          <w:left w:w="0" w:type="dxa"/>
          <w:bottom w:w="0" w:type="dxa"/>
          <w:right w:w="0" w:type="dxa"/>
        </w:tblCellMar>
      </w:tblPr>
      <w:tblGrid>
        <w:gridCol w:w="920"/>
        <w:gridCol w:w="950"/>
        <w:gridCol w:w="1873"/>
        <w:gridCol w:w="914"/>
        <w:gridCol w:w="916"/>
        <w:gridCol w:w="921"/>
        <w:gridCol w:w="921"/>
        <w:gridCol w:w="917"/>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680" w:hRule="atLeast"/>
          <w:tblHeader/>
        </w:trPr>
        <w:tc>
          <w:tcPr>
            <w:tcW w:w="552" w:type="pct"/>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eastAsia="宋体" w:cs="宋体"/>
                <w:color w:val="auto"/>
                <w:kern w:val="0"/>
                <w:szCs w:val="21"/>
              </w:rPr>
            </w:pPr>
            <w:r>
              <w:rPr>
                <w:rFonts w:hint="eastAsia" w:ascii="宋体" w:hAnsi="宋体" w:eastAsia="宋体" w:cs="宋体"/>
                <w:color w:val="auto"/>
                <w:kern w:val="0"/>
                <w:szCs w:val="21"/>
              </w:rPr>
              <w:t>合同包</w:t>
            </w:r>
          </w:p>
        </w:tc>
        <w:tc>
          <w:tcPr>
            <w:tcW w:w="570" w:type="pct"/>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eastAsia="宋体" w:cs="宋体"/>
                <w:color w:val="auto"/>
                <w:kern w:val="0"/>
                <w:szCs w:val="21"/>
              </w:rPr>
            </w:pPr>
            <w:r>
              <w:rPr>
                <w:rFonts w:hint="eastAsia" w:ascii="宋体" w:hAnsi="宋体" w:eastAsia="宋体" w:cs="宋体"/>
                <w:color w:val="auto"/>
                <w:kern w:val="0"/>
                <w:szCs w:val="21"/>
              </w:rPr>
              <w:t>品目号</w:t>
            </w:r>
          </w:p>
        </w:tc>
        <w:tc>
          <w:tcPr>
            <w:tcW w:w="1123" w:type="pct"/>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eastAsia="宋体" w:cs="宋体"/>
                <w:color w:val="auto"/>
                <w:kern w:val="0"/>
                <w:szCs w:val="21"/>
              </w:rPr>
            </w:pPr>
            <w:r>
              <w:rPr>
                <w:rFonts w:hint="eastAsia" w:ascii="宋体" w:hAnsi="宋体" w:eastAsia="宋体" w:cs="宋体"/>
                <w:color w:val="auto"/>
                <w:kern w:val="0"/>
                <w:szCs w:val="21"/>
              </w:rPr>
              <w:t>采购标的</w:t>
            </w:r>
          </w:p>
        </w:tc>
        <w:tc>
          <w:tcPr>
            <w:tcW w:w="548" w:type="pct"/>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eastAsia="宋体" w:cs="宋体"/>
                <w:color w:val="auto"/>
                <w:kern w:val="0"/>
                <w:szCs w:val="21"/>
              </w:rPr>
            </w:pPr>
            <w:r>
              <w:rPr>
                <w:rFonts w:hint="eastAsia" w:ascii="宋体" w:hAnsi="宋体" w:eastAsia="宋体" w:cs="宋体"/>
                <w:color w:val="auto"/>
                <w:kern w:val="0"/>
                <w:szCs w:val="21"/>
              </w:rPr>
              <w:t>数量</w:t>
            </w:r>
          </w:p>
        </w:tc>
        <w:tc>
          <w:tcPr>
            <w:tcW w:w="549" w:type="pct"/>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eastAsia="宋体" w:cs="宋体"/>
                <w:color w:val="auto"/>
                <w:kern w:val="0"/>
                <w:szCs w:val="21"/>
              </w:rPr>
            </w:pPr>
            <w:r>
              <w:rPr>
                <w:rFonts w:hint="eastAsia" w:ascii="宋体" w:hAnsi="宋体" w:eastAsia="宋体" w:cs="宋体"/>
                <w:color w:val="auto"/>
                <w:kern w:val="0"/>
                <w:szCs w:val="21"/>
              </w:rPr>
              <w:t>品目号</w:t>
            </w:r>
          </w:p>
          <w:p>
            <w:pPr>
              <w:widowControl/>
              <w:jc w:val="center"/>
              <w:rPr>
                <w:rFonts w:ascii="宋体" w:hAnsi="宋体" w:eastAsia="宋体" w:cs="宋体"/>
                <w:color w:val="auto"/>
                <w:kern w:val="0"/>
                <w:szCs w:val="21"/>
              </w:rPr>
            </w:pPr>
            <w:r>
              <w:rPr>
                <w:rFonts w:hint="eastAsia" w:ascii="宋体" w:hAnsi="宋体" w:eastAsia="宋体" w:cs="宋体"/>
                <w:color w:val="auto"/>
                <w:kern w:val="0"/>
                <w:szCs w:val="21"/>
              </w:rPr>
              <w:t>预算</w:t>
            </w:r>
          </w:p>
        </w:tc>
        <w:tc>
          <w:tcPr>
            <w:tcW w:w="552" w:type="pct"/>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eastAsia="宋体" w:cs="宋体"/>
                <w:color w:val="auto"/>
                <w:kern w:val="0"/>
                <w:szCs w:val="21"/>
              </w:rPr>
            </w:pPr>
            <w:r>
              <w:rPr>
                <w:rFonts w:hint="eastAsia" w:ascii="宋体" w:hAnsi="宋体" w:eastAsia="宋体" w:cs="宋体"/>
                <w:color w:val="auto"/>
                <w:kern w:val="0"/>
                <w:szCs w:val="21"/>
              </w:rPr>
              <w:t>允许进口</w:t>
            </w:r>
          </w:p>
        </w:tc>
        <w:tc>
          <w:tcPr>
            <w:tcW w:w="552" w:type="pct"/>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eastAsia="宋体" w:cs="宋体"/>
                <w:color w:val="auto"/>
                <w:kern w:val="0"/>
                <w:szCs w:val="21"/>
              </w:rPr>
            </w:pPr>
            <w:r>
              <w:rPr>
                <w:rFonts w:hint="eastAsia" w:ascii="宋体" w:hAnsi="宋体" w:eastAsia="宋体" w:cs="宋体"/>
                <w:color w:val="auto"/>
                <w:kern w:val="0"/>
                <w:szCs w:val="21"/>
              </w:rPr>
              <w:t>合同包</w:t>
            </w:r>
          </w:p>
          <w:p>
            <w:pPr>
              <w:widowControl/>
              <w:jc w:val="center"/>
              <w:rPr>
                <w:rFonts w:ascii="宋体" w:hAnsi="宋体" w:eastAsia="宋体" w:cs="宋体"/>
                <w:color w:val="auto"/>
                <w:kern w:val="0"/>
                <w:szCs w:val="21"/>
              </w:rPr>
            </w:pPr>
            <w:r>
              <w:rPr>
                <w:rFonts w:hint="eastAsia" w:ascii="宋体" w:hAnsi="宋体" w:eastAsia="宋体" w:cs="宋体"/>
                <w:color w:val="auto"/>
                <w:kern w:val="0"/>
                <w:szCs w:val="21"/>
              </w:rPr>
              <w:t>预算</w:t>
            </w:r>
          </w:p>
        </w:tc>
        <w:tc>
          <w:tcPr>
            <w:tcW w:w="550" w:type="pct"/>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eastAsia="宋体" w:cs="宋体"/>
                <w:color w:val="auto"/>
                <w:kern w:val="0"/>
                <w:szCs w:val="21"/>
              </w:rPr>
            </w:pPr>
            <w:r>
              <w:rPr>
                <w:rFonts w:hint="eastAsia" w:ascii="宋体" w:hAnsi="宋体" w:eastAsia="宋体" w:cs="宋体"/>
                <w:color w:val="auto"/>
                <w:kern w:val="0"/>
                <w:szCs w:val="21"/>
              </w:rPr>
              <w:t>磋商</w:t>
            </w:r>
          </w:p>
          <w:p>
            <w:pPr>
              <w:widowControl/>
              <w:jc w:val="center"/>
              <w:rPr>
                <w:rFonts w:ascii="宋体" w:hAnsi="宋体" w:eastAsia="宋体" w:cs="宋体"/>
                <w:color w:val="auto"/>
                <w:kern w:val="0"/>
                <w:szCs w:val="21"/>
              </w:rPr>
            </w:pPr>
            <w:r>
              <w:rPr>
                <w:rFonts w:hint="eastAsia" w:ascii="宋体" w:hAnsi="宋体" w:eastAsia="宋体" w:cs="宋体"/>
                <w:color w:val="auto"/>
                <w:kern w:val="0"/>
                <w:szCs w:val="21"/>
              </w:rPr>
              <w:t>保证金</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c>
          <w:tcPr>
            <w:tcW w:w="552" w:type="pct"/>
            <w:tcBorders>
              <w:top w:val="outset" w:color="auto" w:sz="6" w:space="0"/>
              <w:left w:val="outset" w:color="auto" w:sz="6" w:space="0"/>
              <w:bottom w:val="outset" w:color="auto" w:sz="6" w:space="0"/>
              <w:right w:val="outset" w:color="auto" w:sz="6" w:space="0"/>
            </w:tcBorders>
            <w:vAlign w:val="center"/>
          </w:tcPr>
          <w:p>
            <w:pPr>
              <w:widowControl/>
              <w:spacing w:line="360" w:lineRule="auto"/>
              <w:jc w:val="center"/>
              <w:rPr>
                <w:rFonts w:ascii="宋体" w:hAnsi="宋体" w:eastAsia="宋体" w:cs="宋体"/>
                <w:color w:val="auto"/>
                <w:kern w:val="0"/>
                <w:szCs w:val="21"/>
              </w:rPr>
            </w:pPr>
            <w:r>
              <w:rPr>
                <w:rFonts w:hint="eastAsia" w:ascii="宋体" w:hAnsi="宋体" w:eastAsia="宋体" w:cs="宋体"/>
                <w:color w:val="auto"/>
                <w:kern w:val="0"/>
                <w:szCs w:val="21"/>
              </w:rPr>
              <w:t>1</w:t>
            </w:r>
          </w:p>
        </w:tc>
        <w:tc>
          <w:tcPr>
            <w:tcW w:w="570" w:type="pct"/>
            <w:tcBorders>
              <w:top w:val="outset" w:color="auto" w:sz="6" w:space="0"/>
              <w:left w:val="outset" w:color="auto" w:sz="6" w:space="0"/>
              <w:bottom w:val="outset" w:color="auto" w:sz="6" w:space="0"/>
              <w:right w:val="outset" w:color="auto" w:sz="6" w:space="0"/>
            </w:tcBorders>
            <w:vAlign w:val="center"/>
          </w:tcPr>
          <w:p>
            <w:pPr>
              <w:widowControl/>
              <w:spacing w:line="360" w:lineRule="auto"/>
              <w:jc w:val="center"/>
              <w:rPr>
                <w:rFonts w:ascii="宋体" w:hAnsi="宋体" w:eastAsia="宋体" w:cs="宋体"/>
                <w:color w:val="auto"/>
                <w:kern w:val="0"/>
                <w:szCs w:val="21"/>
              </w:rPr>
            </w:pPr>
            <w:r>
              <w:rPr>
                <w:rFonts w:hint="eastAsia" w:ascii="宋体" w:hAnsi="宋体" w:eastAsia="宋体" w:cs="宋体"/>
                <w:color w:val="auto"/>
                <w:kern w:val="0"/>
                <w:szCs w:val="21"/>
              </w:rPr>
              <w:t>1-1</w:t>
            </w:r>
          </w:p>
        </w:tc>
        <w:tc>
          <w:tcPr>
            <w:tcW w:w="1123" w:type="pct"/>
            <w:tcBorders>
              <w:top w:val="outset" w:color="auto" w:sz="6" w:space="0"/>
              <w:left w:val="outset" w:color="auto" w:sz="6" w:space="0"/>
              <w:bottom w:val="outset" w:color="auto" w:sz="6" w:space="0"/>
              <w:right w:val="outset" w:color="auto" w:sz="6" w:space="0"/>
            </w:tcBorders>
            <w:vAlign w:val="center"/>
          </w:tcPr>
          <w:p>
            <w:pPr>
              <w:widowControl/>
              <w:spacing w:line="360" w:lineRule="auto"/>
              <w:jc w:val="center"/>
              <w:rPr>
                <w:rFonts w:ascii="宋体" w:hAnsi="宋体" w:eastAsia="宋体" w:cs="宋体"/>
                <w:color w:val="auto"/>
                <w:kern w:val="0"/>
                <w:szCs w:val="21"/>
              </w:rPr>
            </w:pPr>
            <w:r>
              <w:rPr>
                <w:rFonts w:hint="eastAsia" w:ascii="宋体" w:hAnsi="宋体" w:eastAsia="宋体" w:cs="宋体"/>
                <w:color w:val="auto"/>
                <w:kern w:val="0"/>
                <w:szCs w:val="21"/>
              </w:rPr>
              <w:t>宁德（漳湾）临港工业区物流仓储综合服务项目（二期）材料检测</w:t>
            </w:r>
          </w:p>
        </w:tc>
        <w:tc>
          <w:tcPr>
            <w:tcW w:w="548" w:type="pct"/>
            <w:tcBorders>
              <w:top w:val="outset" w:color="auto" w:sz="6" w:space="0"/>
              <w:left w:val="outset" w:color="auto" w:sz="6" w:space="0"/>
              <w:bottom w:val="outset" w:color="auto" w:sz="6" w:space="0"/>
              <w:right w:val="outset" w:color="auto" w:sz="6" w:space="0"/>
            </w:tcBorders>
            <w:vAlign w:val="center"/>
          </w:tcPr>
          <w:p>
            <w:pPr>
              <w:widowControl/>
              <w:spacing w:line="360" w:lineRule="auto"/>
              <w:jc w:val="center"/>
              <w:rPr>
                <w:rFonts w:ascii="宋体" w:hAnsi="宋体" w:eastAsia="宋体" w:cs="宋体"/>
                <w:color w:val="auto"/>
                <w:kern w:val="0"/>
                <w:szCs w:val="21"/>
              </w:rPr>
            </w:pPr>
            <w:r>
              <w:rPr>
                <w:rFonts w:hint="eastAsia" w:ascii="宋体" w:hAnsi="宋体" w:eastAsia="宋体" w:cs="宋体"/>
                <w:color w:val="auto"/>
                <w:kern w:val="0"/>
                <w:szCs w:val="21"/>
              </w:rPr>
              <w:t>1项</w:t>
            </w:r>
          </w:p>
        </w:tc>
        <w:tc>
          <w:tcPr>
            <w:tcW w:w="549" w:type="pct"/>
            <w:tcBorders>
              <w:top w:val="outset" w:color="auto" w:sz="6" w:space="0"/>
              <w:left w:val="outset" w:color="auto" w:sz="6" w:space="0"/>
              <w:bottom w:val="outset" w:color="auto" w:sz="6" w:space="0"/>
              <w:right w:val="outset" w:color="auto" w:sz="6" w:space="0"/>
            </w:tcBorders>
            <w:vAlign w:val="center"/>
          </w:tcPr>
          <w:p>
            <w:pPr>
              <w:widowControl/>
              <w:spacing w:line="360" w:lineRule="auto"/>
              <w:jc w:val="center"/>
              <w:rPr>
                <w:rFonts w:hint="eastAsia" w:ascii="宋体" w:hAnsi="宋体" w:eastAsia="宋体" w:cs="宋体"/>
                <w:color w:val="auto"/>
                <w:kern w:val="0"/>
                <w:szCs w:val="21"/>
                <w:lang w:eastAsia="zh-CN"/>
              </w:rPr>
            </w:pPr>
            <w:r>
              <w:rPr>
                <w:rFonts w:hint="eastAsia" w:ascii="宋体" w:hAnsi="宋体" w:eastAsia="宋体" w:cs="宋体"/>
                <w:color w:val="auto"/>
                <w:kern w:val="0"/>
                <w:szCs w:val="21"/>
                <w:lang w:eastAsia="zh-CN"/>
              </w:rPr>
              <w:t>243537</w:t>
            </w:r>
          </w:p>
        </w:tc>
        <w:tc>
          <w:tcPr>
            <w:tcW w:w="552" w:type="pct"/>
            <w:tcBorders>
              <w:top w:val="outset" w:color="auto" w:sz="6" w:space="0"/>
              <w:left w:val="outset" w:color="auto" w:sz="6" w:space="0"/>
              <w:bottom w:val="outset" w:color="auto" w:sz="6" w:space="0"/>
              <w:right w:val="outset" w:color="auto" w:sz="6" w:space="0"/>
            </w:tcBorders>
            <w:vAlign w:val="center"/>
          </w:tcPr>
          <w:p>
            <w:pPr>
              <w:widowControl/>
              <w:spacing w:line="360" w:lineRule="auto"/>
              <w:jc w:val="center"/>
              <w:rPr>
                <w:rFonts w:ascii="宋体" w:hAnsi="宋体" w:eastAsia="宋体" w:cs="宋体"/>
                <w:color w:val="auto"/>
                <w:kern w:val="0"/>
                <w:szCs w:val="21"/>
              </w:rPr>
            </w:pPr>
            <w:r>
              <w:rPr>
                <w:rFonts w:hint="eastAsia" w:ascii="宋体" w:hAnsi="宋体" w:eastAsia="宋体" w:cs="宋体"/>
                <w:color w:val="auto"/>
                <w:kern w:val="0"/>
                <w:szCs w:val="21"/>
              </w:rPr>
              <w:t>否</w:t>
            </w:r>
          </w:p>
        </w:tc>
        <w:tc>
          <w:tcPr>
            <w:tcW w:w="552" w:type="pct"/>
            <w:tcBorders>
              <w:top w:val="outset" w:color="auto" w:sz="6" w:space="0"/>
              <w:left w:val="outset" w:color="auto" w:sz="6" w:space="0"/>
              <w:bottom w:val="outset" w:color="auto" w:sz="6" w:space="0"/>
              <w:right w:val="outset" w:color="auto" w:sz="6" w:space="0"/>
            </w:tcBorders>
            <w:vAlign w:val="center"/>
          </w:tcPr>
          <w:p>
            <w:pPr>
              <w:widowControl/>
              <w:spacing w:line="360" w:lineRule="auto"/>
              <w:jc w:val="center"/>
              <w:rPr>
                <w:rFonts w:hint="eastAsia" w:ascii="宋体" w:hAnsi="宋体" w:eastAsia="宋体" w:cs="宋体"/>
                <w:color w:val="auto"/>
                <w:kern w:val="0"/>
                <w:szCs w:val="21"/>
                <w:lang w:eastAsia="zh-CN"/>
              </w:rPr>
            </w:pPr>
            <w:r>
              <w:rPr>
                <w:rFonts w:hint="eastAsia" w:ascii="宋体" w:hAnsi="宋体" w:eastAsia="宋体" w:cs="宋体"/>
                <w:color w:val="auto"/>
                <w:kern w:val="0"/>
                <w:szCs w:val="21"/>
                <w:lang w:eastAsia="zh-CN"/>
              </w:rPr>
              <w:t>243537</w:t>
            </w:r>
          </w:p>
        </w:tc>
        <w:tc>
          <w:tcPr>
            <w:tcW w:w="550" w:type="pct"/>
            <w:tcBorders>
              <w:top w:val="outset" w:color="auto" w:sz="6" w:space="0"/>
              <w:left w:val="outset" w:color="auto" w:sz="6" w:space="0"/>
              <w:bottom w:val="outset" w:color="auto" w:sz="6" w:space="0"/>
              <w:right w:val="outset" w:color="auto" w:sz="6" w:space="0"/>
            </w:tcBorders>
            <w:vAlign w:val="center"/>
          </w:tcPr>
          <w:p>
            <w:pPr>
              <w:widowControl/>
              <w:spacing w:line="360" w:lineRule="auto"/>
              <w:jc w:val="center"/>
              <w:rPr>
                <w:rFonts w:hint="eastAsia" w:ascii="宋体" w:hAnsi="宋体" w:eastAsia="宋体" w:cs="宋体"/>
                <w:color w:val="auto"/>
                <w:kern w:val="0"/>
                <w:szCs w:val="21"/>
                <w:lang w:eastAsia="zh-CN"/>
              </w:rPr>
            </w:pPr>
            <w:r>
              <w:rPr>
                <w:rFonts w:hint="eastAsia" w:ascii="宋体" w:hAnsi="宋体" w:eastAsia="宋体" w:cs="宋体"/>
                <w:color w:val="auto"/>
                <w:kern w:val="0"/>
                <w:szCs w:val="21"/>
                <w:lang w:eastAsia="zh-CN"/>
              </w:rPr>
              <w:t>4870</w:t>
            </w:r>
          </w:p>
        </w:tc>
      </w:tr>
    </w:tbl>
    <w:p>
      <w:pPr>
        <w:widowControl/>
        <w:spacing w:line="360" w:lineRule="auto"/>
        <w:ind w:firstLine="420" w:firstLineChars="200"/>
        <w:rPr>
          <w:rFonts w:ascii="宋体" w:hAnsi="宋体" w:eastAsia="宋体" w:cs="宋体"/>
          <w:color w:val="auto"/>
          <w:kern w:val="0"/>
          <w:szCs w:val="21"/>
        </w:rPr>
      </w:pPr>
      <w:r>
        <w:rPr>
          <w:rFonts w:hint="eastAsia" w:ascii="宋体" w:hAnsi="宋体" w:eastAsia="宋体" w:cs="宋体"/>
          <w:color w:val="auto"/>
          <w:kern w:val="0"/>
          <w:szCs w:val="21"/>
        </w:rPr>
        <w:t>4.采购项目需要落实的政府采购政策：小型、微型企业，适用于（合同包1）。监狱企业，适用于（合同包1）。促进残疾人就业 ，适用于（合同包1）。信用记录，适用于（合同包1），按照下列规定执行：（1）投标人可在（招标公告要求的截止时点）前分别通过“信用中国”网站（www.creditchina.gov.cn）、中国政府采购网（www.ccgp.gov.cn）查询并打印相应的信用记录（以下简称：“投标人提供的查询结果”），投标人提供的查询结果应为其通过上述网站获取的信用信息查询结果原始页面的打印件（或截图）。（2）查询结果的审查：①由资格审查小组将在开标结束后两个小时内现场通过上述网站查询并打印投标人信用记录（以下简称：“资格审查小组的查询结果”）。②投标人提供的查询结果与资格审查小组的查询结果不一致的，以资格审查小组的查询结果为准。③因上述网站原因导致资格审查小组无法查询投标人信用记录的（资格审查小组应将通过上述网站查询投标人信用记录时的原始页面打印后随采购文件一并存档），以投标人提供的查询结果为准。④查询结果存在投标人应被拒绝参与政府采购活动相关信息的，其资格审查不合格。</w:t>
      </w:r>
    </w:p>
    <w:p>
      <w:pPr>
        <w:widowControl/>
        <w:spacing w:line="360" w:lineRule="auto"/>
        <w:ind w:firstLine="420" w:firstLineChars="200"/>
        <w:rPr>
          <w:rFonts w:ascii="宋体" w:hAnsi="宋体" w:eastAsia="宋体" w:cs="宋体"/>
          <w:color w:val="auto"/>
          <w:kern w:val="0"/>
          <w:szCs w:val="21"/>
        </w:rPr>
      </w:pPr>
      <w:r>
        <w:rPr>
          <w:rFonts w:hint="eastAsia" w:ascii="宋体" w:hAnsi="宋体" w:eastAsia="宋体" w:cs="宋体"/>
          <w:color w:val="auto"/>
          <w:kern w:val="0"/>
          <w:szCs w:val="21"/>
        </w:rPr>
        <w:t>5.供应商的资格要求：</w:t>
      </w:r>
    </w:p>
    <w:p>
      <w:pPr>
        <w:widowControl/>
        <w:spacing w:line="360" w:lineRule="auto"/>
        <w:ind w:firstLine="420" w:firstLineChars="200"/>
        <w:rPr>
          <w:rFonts w:ascii="宋体" w:hAnsi="宋体" w:eastAsia="宋体" w:cs="宋体"/>
          <w:color w:val="auto"/>
          <w:kern w:val="0"/>
          <w:szCs w:val="21"/>
        </w:rPr>
      </w:pPr>
      <w:r>
        <w:rPr>
          <w:rFonts w:hint="eastAsia" w:ascii="宋体" w:hAnsi="宋体" w:eastAsia="宋体" w:cs="宋体"/>
          <w:color w:val="auto"/>
          <w:kern w:val="0"/>
          <w:szCs w:val="21"/>
        </w:rPr>
        <w:t>5.1法定条件：符合《中华人民共和国政府采购法》第二十二条第一款规定的条件。</w:t>
      </w:r>
    </w:p>
    <w:p>
      <w:pPr>
        <w:widowControl/>
        <w:spacing w:line="360" w:lineRule="auto"/>
        <w:ind w:firstLine="420" w:firstLineChars="200"/>
        <w:rPr>
          <w:rFonts w:ascii="宋体" w:hAnsi="宋体" w:eastAsia="宋体" w:cs="宋体"/>
          <w:color w:val="auto"/>
          <w:kern w:val="0"/>
          <w:szCs w:val="21"/>
        </w:rPr>
      </w:pPr>
      <w:r>
        <w:rPr>
          <w:rFonts w:hint="eastAsia" w:ascii="宋体" w:hAnsi="宋体" w:eastAsia="宋体" w:cs="宋体"/>
          <w:color w:val="auto"/>
          <w:kern w:val="0"/>
          <w:szCs w:val="21"/>
        </w:rPr>
        <w:t>5.2特定条件：</w:t>
      </w:r>
    </w:p>
    <w:p>
      <w:pPr>
        <w:widowControl/>
        <w:spacing w:line="360" w:lineRule="auto"/>
        <w:rPr>
          <w:rFonts w:ascii="宋体" w:hAnsi="宋体" w:eastAsia="宋体" w:cs="宋体"/>
          <w:b/>
          <w:bCs/>
          <w:color w:val="auto"/>
          <w:kern w:val="0"/>
          <w:szCs w:val="21"/>
        </w:rPr>
      </w:pPr>
      <w:r>
        <w:rPr>
          <w:rFonts w:hint="eastAsia" w:ascii="宋体" w:hAnsi="宋体" w:eastAsia="宋体" w:cs="宋体"/>
          <w:b/>
          <w:bCs/>
          <w:color w:val="auto"/>
          <w:kern w:val="0"/>
          <w:szCs w:val="21"/>
        </w:rPr>
        <w:t>包：1</w:t>
      </w:r>
    </w:p>
    <w:tbl>
      <w:tblPr>
        <w:tblStyle w:val="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41"/>
        <w:gridCol w:w="57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50" w:type="dxa"/>
          </w:tcPr>
          <w:p>
            <w:pPr>
              <w:widowControl/>
              <w:spacing w:line="360" w:lineRule="auto"/>
              <w:jc w:val="center"/>
              <w:rPr>
                <w:rFonts w:ascii="宋体" w:hAnsi="宋体" w:eastAsia="宋体" w:cs="宋体"/>
                <w:b/>
                <w:bCs/>
                <w:color w:val="auto"/>
                <w:kern w:val="0"/>
                <w:szCs w:val="21"/>
              </w:rPr>
            </w:pPr>
            <w:r>
              <w:rPr>
                <w:rFonts w:hint="eastAsia" w:ascii="宋体" w:hAnsi="宋体" w:eastAsia="宋体" w:cs="宋体"/>
                <w:b/>
                <w:bCs/>
                <w:color w:val="auto"/>
                <w:kern w:val="0"/>
                <w:szCs w:val="21"/>
              </w:rPr>
              <w:t>明细</w:t>
            </w:r>
          </w:p>
        </w:tc>
        <w:tc>
          <w:tcPr>
            <w:tcW w:w="6015" w:type="dxa"/>
          </w:tcPr>
          <w:p>
            <w:pPr>
              <w:widowControl/>
              <w:spacing w:line="360" w:lineRule="auto"/>
              <w:jc w:val="center"/>
              <w:rPr>
                <w:rFonts w:ascii="宋体" w:hAnsi="宋体" w:eastAsia="宋体" w:cs="宋体"/>
                <w:b/>
                <w:bCs/>
                <w:color w:val="auto"/>
                <w:kern w:val="0"/>
                <w:szCs w:val="21"/>
              </w:rPr>
            </w:pPr>
            <w:r>
              <w:rPr>
                <w:rFonts w:hint="eastAsia" w:ascii="宋体" w:hAnsi="宋体" w:eastAsia="宋体" w:cs="宋体"/>
                <w:b/>
                <w:bCs/>
                <w:color w:val="auto"/>
                <w:kern w:val="0"/>
                <w:szCs w:val="21"/>
              </w:rPr>
              <w:t>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50" w:type="dxa"/>
            <w:vAlign w:val="center"/>
          </w:tcPr>
          <w:p>
            <w:pPr>
              <w:widowControl/>
              <w:spacing w:line="360" w:lineRule="auto"/>
              <w:jc w:val="center"/>
              <w:rPr>
                <w:rFonts w:ascii="宋体" w:hAnsi="宋体" w:eastAsia="宋体" w:cs="宋体"/>
                <w:b/>
                <w:bCs/>
                <w:color w:val="auto"/>
                <w:kern w:val="0"/>
                <w:szCs w:val="21"/>
              </w:rPr>
            </w:pPr>
            <w:r>
              <w:rPr>
                <w:rFonts w:hint="eastAsia" w:ascii="宋体" w:hAnsi="宋体" w:eastAsia="宋体" w:cs="宋体"/>
                <w:color w:val="auto"/>
                <w:kern w:val="0"/>
                <w:szCs w:val="21"/>
              </w:rPr>
              <w:t>合格供应商资质</w:t>
            </w:r>
          </w:p>
        </w:tc>
        <w:tc>
          <w:tcPr>
            <w:tcW w:w="6015" w:type="dxa"/>
          </w:tcPr>
          <w:p>
            <w:pPr>
              <w:widowControl/>
              <w:spacing w:line="360" w:lineRule="auto"/>
              <w:ind w:right="82" w:rightChars="39" w:firstLine="420" w:firstLineChars="200"/>
              <w:jc w:val="left"/>
              <w:rPr>
                <w:rFonts w:ascii="宋体" w:hAnsi="宋体" w:eastAsia="宋体" w:cs="宋体"/>
                <w:color w:val="auto"/>
                <w:szCs w:val="21"/>
              </w:rPr>
            </w:pPr>
            <w:r>
              <w:rPr>
                <w:rFonts w:hint="eastAsia" w:ascii="宋体" w:hAnsi="宋体" w:eastAsia="宋体" w:cs="宋体"/>
                <w:color w:val="auto"/>
                <w:kern w:val="0"/>
                <w:szCs w:val="21"/>
                <w:lang w:bidi="ar"/>
              </w:rPr>
              <w:t>1、供应商</w:t>
            </w:r>
            <w:r>
              <w:rPr>
                <w:rFonts w:hint="eastAsia" w:ascii="宋体" w:hAnsi="宋体" w:eastAsia="宋体" w:cs="宋体"/>
                <w:color w:val="auto"/>
                <w:szCs w:val="21"/>
              </w:rPr>
              <w:t>应具备建设行政主管部门颁发的合格有效的建设工程质量检测机构资质证书（提供有效的证书复印件并加盖单位公章），并符合以下要求：</w:t>
            </w:r>
          </w:p>
          <w:p>
            <w:pPr>
              <w:widowControl/>
              <w:spacing w:line="360" w:lineRule="auto"/>
              <w:ind w:right="82" w:rightChars="39" w:firstLine="422" w:firstLineChars="200"/>
              <w:jc w:val="left"/>
              <w:rPr>
                <w:rFonts w:ascii="宋体" w:hAnsi="宋体" w:eastAsia="宋体" w:cs="宋体"/>
                <w:b/>
                <w:bCs/>
                <w:color w:val="auto"/>
                <w:szCs w:val="21"/>
                <w:u w:val="double"/>
              </w:rPr>
            </w:pPr>
            <w:r>
              <w:rPr>
                <w:rFonts w:hint="eastAsia" w:ascii="宋体" w:hAnsi="宋体" w:eastAsia="宋体" w:cs="宋体"/>
                <w:b/>
                <w:bCs/>
                <w:color w:val="auto"/>
                <w:szCs w:val="21"/>
                <w:u w:val="double"/>
              </w:rPr>
              <w:t>（1）若供应商提供新版《建设工程质量检测机构资质标准》办理的资质证书，则需为综合资质（或同时具备建筑材料及构配件、主体结构及装饰装修、建筑节能专项资质）；</w:t>
            </w:r>
          </w:p>
          <w:p>
            <w:pPr>
              <w:widowControl/>
              <w:spacing w:line="360" w:lineRule="auto"/>
              <w:ind w:right="82" w:rightChars="39" w:firstLine="422" w:firstLineChars="200"/>
              <w:jc w:val="left"/>
              <w:rPr>
                <w:rFonts w:ascii="宋体" w:hAnsi="宋体" w:eastAsia="宋体" w:cs="宋体"/>
                <w:b/>
                <w:bCs/>
                <w:color w:val="auto"/>
                <w:szCs w:val="21"/>
                <w:u w:val="double"/>
              </w:rPr>
            </w:pPr>
            <w:r>
              <w:rPr>
                <w:rFonts w:hint="eastAsia" w:ascii="宋体" w:hAnsi="宋体" w:eastAsia="宋体" w:cs="宋体"/>
                <w:b/>
                <w:bCs/>
                <w:color w:val="auto"/>
                <w:szCs w:val="21"/>
                <w:u w:val="double"/>
              </w:rPr>
              <w:t>（2）若供应商提供按原《建设工程质量检测管理办法》办理的资质证书，则应当同时包含主体结构工程现场检测专项资质和见证取样检测资质。</w:t>
            </w:r>
          </w:p>
          <w:p>
            <w:pPr>
              <w:widowControl/>
              <w:spacing w:line="360" w:lineRule="auto"/>
              <w:rPr>
                <w:rFonts w:ascii="宋体" w:hAnsi="宋体" w:eastAsia="宋体" w:cs="宋体"/>
                <w:b/>
                <w:bCs/>
                <w:color w:val="auto"/>
                <w:kern w:val="0"/>
                <w:szCs w:val="21"/>
              </w:rPr>
            </w:pPr>
            <w:r>
              <w:rPr>
                <w:rFonts w:hint="eastAsia" w:ascii="宋体" w:hAnsi="宋体" w:eastAsia="宋体" w:cs="宋体"/>
                <w:color w:val="auto"/>
                <w:kern w:val="0"/>
                <w:szCs w:val="21"/>
                <w:lang w:bidi="ar"/>
              </w:rPr>
              <w:t>2、</w:t>
            </w:r>
            <w:r>
              <w:rPr>
                <w:rFonts w:hint="eastAsia" w:ascii="宋体" w:hAnsi="宋体" w:eastAsia="宋体" w:cs="宋体"/>
                <w:b/>
                <w:bCs/>
                <w:color w:val="auto"/>
                <w:kern w:val="0"/>
                <w:szCs w:val="21"/>
                <w:u w:val="double"/>
                <w:lang w:bidi="ar"/>
              </w:rPr>
              <w:t>供应商应</w:t>
            </w:r>
            <w:r>
              <w:rPr>
                <w:rFonts w:hint="eastAsia" w:ascii="宋体" w:hAnsi="宋体" w:eastAsia="宋体" w:cs="宋体"/>
                <w:b/>
                <w:bCs/>
                <w:color w:val="auto"/>
                <w:szCs w:val="21"/>
                <w:u w:val="double"/>
              </w:rPr>
              <w:t>具备省级及以上人民政府质量技术监督部门核发有效的中国计量认证证书（CMA证书）</w:t>
            </w:r>
            <w:r>
              <w:rPr>
                <w:rFonts w:hint="eastAsia" w:ascii="宋体" w:hAnsi="宋体" w:eastAsia="宋体" w:cs="宋体"/>
                <w:color w:val="auto"/>
                <w:szCs w:val="21"/>
              </w:rPr>
              <w:t>（提供有效的证书复印件并加盖单位公章）。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50" w:type="dxa"/>
            <w:vAlign w:val="center"/>
          </w:tcPr>
          <w:p>
            <w:pPr>
              <w:widowControl/>
              <w:spacing w:line="360" w:lineRule="auto"/>
              <w:jc w:val="center"/>
              <w:rPr>
                <w:rFonts w:ascii="宋体" w:hAnsi="宋体" w:eastAsia="宋体" w:cs="宋体"/>
                <w:b/>
                <w:bCs/>
                <w:color w:val="auto"/>
                <w:kern w:val="0"/>
                <w:szCs w:val="21"/>
              </w:rPr>
            </w:pPr>
            <w:r>
              <w:rPr>
                <w:rFonts w:hint="eastAsia" w:ascii="宋体" w:hAnsi="宋体" w:eastAsia="宋体" w:cs="宋体"/>
                <w:color w:val="auto"/>
                <w:kern w:val="0"/>
                <w:szCs w:val="21"/>
              </w:rPr>
              <w:t>落实政府采购政策的证明材料（专门面向中小企业采购）</w:t>
            </w:r>
          </w:p>
        </w:tc>
        <w:tc>
          <w:tcPr>
            <w:tcW w:w="6015" w:type="dxa"/>
            <w:vAlign w:val="center"/>
          </w:tcPr>
          <w:p>
            <w:pPr>
              <w:widowControl/>
              <w:spacing w:line="360" w:lineRule="auto"/>
              <w:ind w:right="82" w:rightChars="39" w:firstLine="420" w:firstLineChars="200"/>
              <w:jc w:val="left"/>
              <w:rPr>
                <w:rFonts w:ascii="宋体" w:hAnsi="宋体" w:eastAsia="宋体" w:cs="宋体"/>
                <w:color w:val="auto"/>
                <w:kern w:val="0"/>
                <w:szCs w:val="21"/>
                <w:lang w:bidi="ar"/>
              </w:rPr>
            </w:pPr>
            <w:r>
              <w:rPr>
                <w:rFonts w:ascii="宋体" w:hAnsi="宋体" w:eastAsia="宋体" w:cs="宋体"/>
                <w:color w:val="auto"/>
                <w:kern w:val="0"/>
                <w:szCs w:val="21"/>
                <w:lang w:bidi="ar"/>
              </w:rPr>
              <w:t>本项目专门面向中小企业采购，非中、小微企业的将被拒绝，须提供相关证明材料：（1）供应商提供的服务应符合《政府采购促进中小企业发展管理办法》(财库〔2020〕46号) 第四条规定的情形，且应当提供《政府采购促进中小企业发展管理办法》(财库〔2020〕46号)规定的《中小企业声明函》，格式见第五章“首次响应文件格式”。（2）供应商为监狱企业的视同小型和微型企业，可不提供以上第（1）点材料，但应当提供由省级以上监狱管理局、戒毒管理局(含新疆生产建设兵团)出具的属于监狱企业的证明文件。 （3）供应商为残疾人福利性单位的视同小型和微型企业，可不提供以上第（1）点材料，但应当提供《残疾人福利性单位声明函》，格式见第五章“首次响应文件格式”。（4）本项目采购标的对应的中小企业划分标准所属行业为</w:t>
            </w:r>
            <w:r>
              <w:rPr>
                <w:rFonts w:hint="eastAsia" w:ascii="宋体" w:hAnsi="宋体" w:eastAsia="宋体" w:cs="宋体"/>
                <w:color w:val="auto"/>
                <w:kern w:val="0"/>
                <w:szCs w:val="21"/>
                <w:lang w:bidi="ar"/>
              </w:rPr>
              <w:t>其他未列明行业</w:t>
            </w:r>
            <w:r>
              <w:rPr>
                <w:rFonts w:ascii="宋体" w:hAnsi="宋体" w:eastAsia="宋体" w:cs="宋体"/>
                <w:color w:val="auto"/>
                <w:kern w:val="0"/>
                <w:szCs w:val="21"/>
                <w:lang w:bidi="ar"/>
              </w:rPr>
              <w:t xml:space="preserve"> 。</w:t>
            </w:r>
          </w:p>
        </w:tc>
      </w:tr>
    </w:tbl>
    <w:p>
      <w:pPr>
        <w:widowControl/>
        <w:spacing w:line="360" w:lineRule="auto"/>
        <w:ind w:firstLine="420" w:firstLineChars="200"/>
        <w:rPr>
          <w:rFonts w:ascii="宋体" w:hAnsi="宋体" w:eastAsia="宋体" w:cs="宋体"/>
          <w:color w:val="auto"/>
          <w:kern w:val="0"/>
          <w:szCs w:val="21"/>
        </w:rPr>
      </w:pPr>
      <w:r>
        <w:rPr>
          <w:rFonts w:hint="eastAsia" w:ascii="宋体" w:hAnsi="宋体" w:eastAsia="宋体" w:cs="宋体"/>
          <w:color w:val="auto"/>
          <w:kern w:val="0"/>
          <w:szCs w:val="21"/>
        </w:rPr>
        <w:t>5.3是否接受联合体形式的响应磋商：不接受</w:t>
      </w:r>
    </w:p>
    <w:p>
      <w:pPr>
        <w:widowControl/>
        <w:spacing w:line="360" w:lineRule="auto"/>
        <w:ind w:firstLine="422" w:firstLineChars="200"/>
        <w:rPr>
          <w:rFonts w:ascii="宋体" w:hAnsi="宋体" w:eastAsia="宋体" w:cs="宋体"/>
          <w:b/>
          <w:bCs/>
          <w:color w:val="auto"/>
          <w:kern w:val="0"/>
          <w:szCs w:val="21"/>
        </w:rPr>
      </w:pPr>
      <w:r>
        <w:rPr>
          <w:rFonts w:hint="eastAsia" w:ascii="宋体" w:hAnsi="宋体" w:eastAsia="宋体" w:cs="宋体"/>
          <w:b/>
          <w:bCs/>
          <w:color w:val="auto"/>
          <w:kern w:val="0"/>
          <w:szCs w:val="21"/>
        </w:rPr>
        <w:t>※根据上述资格要求，供应商响应文件中应提交的“资格证明文件”相关规定和资料要求，详见竞争性磋商须知前附表和磋商文件第五章。</w:t>
      </w:r>
    </w:p>
    <w:p>
      <w:pPr>
        <w:widowControl/>
        <w:spacing w:line="360" w:lineRule="auto"/>
        <w:ind w:firstLine="420" w:firstLineChars="200"/>
        <w:rPr>
          <w:rFonts w:ascii="宋体" w:hAnsi="宋体" w:eastAsia="宋体" w:cs="宋体"/>
          <w:color w:val="auto"/>
          <w:kern w:val="0"/>
          <w:szCs w:val="21"/>
          <w:shd w:val="clear" w:color="auto" w:fill="FFFFFF"/>
        </w:rPr>
      </w:pPr>
      <w:r>
        <w:rPr>
          <w:rFonts w:hint="eastAsia" w:ascii="宋体" w:hAnsi="宋体" w:eastAsia="宋体" w:cs="宋体"/>
          <w:color w:val="auto"/>
          <w:kern w:val="0"/>
          <w:szCs w:val="21"/>
        </w:rPr>
        <w:t>6.供应商报名期限：详见磋商公告或更正公告（若有）</w:t>
      </w:r>
      <w:r>
        <w:rPr>
          <w:rFonts w:hint="eastAsia" w:ascii="宋体" w:hAnsi="宋体" w:eastAsia="宋体" w:cs="宋体"/>
          <w:color w:val="auto"/>
          <w:kern w:val="0"/>
          <w:szCs w:val="21"/>
          <w:shd w:val="clear" w:color="auto" w:fill="FFFFFF"/>
        </w:rPr>
        <w:t>。</w:t>
      </w:r>
    </w:p>
    <w:p>
      <w:pPr>
        <w:spacing w:line="360" w:lineRule="auto"/>
        <w:ind w:firstLine="420" w:firstLineChars="200"/>
        <w:rPr>
          <w:rFonts w:ascii="宋体" w:hAnsi="宋体" w:eastAsia="宋体" w:cs="宋体"/>
          <w:color w:val="auto"/>
          <w:kern w:val="0"/>
          <w:szCs w:val="21"/>
          <w:shd w:val="clear" w:color="auto" w:fill="FFFFFF"/>
        </w:rPr>
      </w:pPr>
      <w:r>
        <w:rPr>
          <w:rFonts w:hint="eastAsia" w:ascii="宋体" w:hAnsi="宋体" w:eastAsia="宋体" w:cs="宋体"/>
          <w:color w:val="auto"/>
          <w:kern w:val="0"/>
          <w:szCs w:val="21"/>
          <w:shd w:val="clear" w:color="auto" w:fill="FFFFFF"/>
        </w:rPr>
        <w:t>6.1如果采购过程中有发出更正公告，采购人将根据实际情况确定是否延长报名期限，则报名截止时间以更正公告中的约定为准。</w:t>
      </w:r>
    </w:p>
    <w:p>
      <w:pPr>
        <w:widowControl/>
        <w:spacing w:line="360" w:lineRule="auto"/>
        <w:ind w:firstLine="420" w:firstLineChars="200"/>
        <w:rPr>
          <w:rFonts w:ascii="宋体" w:hAnsi="宋体" w:eastAsia="宋体" w:cs="宋体"/>
          <w:color w:val="auto"/>
          <w:kern w:val="0"/>
          <w:szCs w:val="21"/>
        </w:rPr>
      </w:pPr>
      <w:r>
        <w:rPr>
          <w:rFonts w:hint="eastAsia" w:ascii="宋体" w:hAnsi="宋体" w:eastAsia="宋体" w:cs="宋体"/>
          <w:color w:val="auto"/>
          <w:kern w:val="0"/>
          <w:szCs w:val="21"/>
        </w:rPr>
        <w:t>7.获取采购文件时间、地点、方式：</w:t>
      </w:r>
    </w:p>
    <w:p>
      <w:pPr>
        <w:widowControl/>
        <w:spacing w:line="360" w:lineRule="auto"/>
        <w:ind w:firstLine="420" w:firstLineChars="200"/>
        <w:rPr>
          <w:rFonts w:ascii="宋体" w:hAnsi="宋体" w:eastAsia="宋体" w:cs="宋体"/>
          <w:color w:val="auto"/>
          <w:kern w:val="0"/>
          <w:szCs w:val="21"/>
        </w:rPr>
      </w:pPr>
      <w:r>
        <w:rPr>
          <w:rFonts w:hint="eastAsia" w:ascii="宋体" w:hAnsi="宋体" w:eastAsia="宋体" w:cs="宋体"/>
          <w:color w:val="auto"/>
          <w:kern w:val="0"/>
          <w:szCs w:val="21"/>
        </w:rPr>
        <w:t>7.1采购文件的提供期限：详见磋商公告或更正公告（若有），若不一致，以更正公告（若有）为准。采购文件的提供期限与磋商公告的公告期限保持一致。</w:t>
      </w:r>
    </w:p>
    <w:p>
      <w:pPr>
        <w:widowControl/>
        <w:spacing w:line="360" w:lineRule="auto"/>
        <w:ind w:firstLine="420" w:firstLineChars="200"/>
        <w:rPr>
          <w:rFonts w:ascii="宋体" w:hAnsi="宋体" w:eastAsia="宋体" w:cs="宋体"/>
          <w:color w:val="auto"/>
          <w:szCs w:val="21"/>
        </w:rPr>
      </w:pPr>
      <w:r>
        <w:rPr>
          <w:rFonts w:hint="eastAsia" w:ascii="宋体" w:hAnsi="宋体" w:eastAsia="宋体" w:cs="宋体"/>
          <w:color w:val="auto"/>
          <w:kern w:val="0"/>
          <w:szCs w:val="21"/>
        </w:rPr>
        <w:t>7.2获取地点及方式</w:t>
      </w:r>
      <w:r>
        <w:rPr>
          <w:rFonts w:hint="eastAsia" w:ascii="宋体" w:hAnsi="宋体" w:eastAsia="宋体" w:cs="宋体"/>
          <w:color w:val="auto"/>
          <w:szCs w:val="20"/>
          <w:u w:val="single"/>
        </w:rPr>
        <w:t>2023</w:t>
      </w:r>
      <w:r>
        <w:rPr>
          <w:rFonts w:hint="eastAsia" w:ascii="宋体" w:hAnsi="宋体" w:eastAsia="宋体" w:cs="宋体"/>
          <w:color w:val="auto"/>
          <w:szCs w:val="20"/>
        </w:rPr>
        <w:t>年</w:t>
      </w:r>
      <w:r>
        <w:rPr>
          <w:rFonts w:hint="eastAsia" w:ascii="宋体" w:hAnsi="宋体" w:eastAsia="宋体" w:cs="宋体"/>
          <w:color w:val="auto"/>
          <w:szCs w:val="20"/>
          <w:u w:val="single"/>
          <w:lang w:val="en-US" w:eastAsia="zh-CN"/>
        </w:rPr>
        <w:t>11</w:t>
      </w:r>
      <w:r>
        <w:rPr>
          <w:rFonts w:hint="eastAsia" w:ascii="宋体" w:hAnsi="宋体" w:eastAsia="宋体" w:cs="宋体"/>
          <w:color w:val="auto"/>
          <w:szCs w:val="20"/>
        </w:rPr>
        <w:t>月</w:t>
      </w:r>
      <w:r>
        <w:rPr>
          <w:rFonts w:hint="eastAsia" w:ascii="宋体" w:hAnsi="宋体" w:eastAsia="宋体" w:cs="宋体"/>
          <w:color w:val="auto"/>
          <w:szCs w:val="20"/>
          <w:u w:val="single"/>
          <w:lang w:val="en-US" w:eastAsia="zh-CN"/>
        </w:rPr>
        <w:t>30</w:t>
      </w:r>
      <w:r>
        <w:rPr>
          <w:rFonts w:hint="eastAsia" w:ascii="宋体" w:hAnsi="宋体" w:eastAsia="宋体" w:cs="宋体"/>
          <w:color w:val="auto"/>
          <w:szCs w:val="20"/>
        </w:rPr>
        <w:t>日至</w:t>
      </w:r>
      <w:r>
        <w:rPr>
          <w:rFonts w:hint="eastAsia" w:ascii="宋体" w:hAnsi="宋体" w:eastAsia="宋体" w:cs="宋体"/>
          <w:color w:val="auto"/>
          <w:szCs w:val="20"/>
          <w:u w:val="single"/>
        </w:rPr>
        <w:t>2023</w:t>
      </w:r>
      <w:r>
        <w:rPr>
          <w:rFonts w:hint="eastAsia" w:ascii="宋体" w:hAnsi="宋体" w:eastAsia="宋体" w:cs="宋体"/>
          <w:color w:val="auto"/>
          <w:szCs w:val="20"/>
        </w:rPr>
        <w:t>年</w:t>
      </w:r>
      <w:r>
        <w:rPr>
          <w:rFonts w:hint="eastAsia" w:ascii="宋体" w:hAnsi="宋体" w:eastAsia="宋体" w:cs="宋体"/>
          <w:color w:val="auto"/>
          <w:szCs w:val="20"/>
          <w:u w:val="single"/>
          <w:lang w:val="en-US" w:eastAsia="zh-CN"/>
        </w:rPr>
        <w:t>12</w:t>
      </w:r>
      <w:r>
        <w:rPr>
          <w:rFonts w:hint="eastAsia" w:ascii="宋体" w:hAnsi="宋体" w:eastAsia="宋体" w:cs="宋体"/>
          <w:color w:val="auto"/>
          <w:szCs w:val="20"/>
        </w:rPr>
        <w:t>月</w:t>
      </w:r>
      <w:r>
        <w:rPr>
          <w:rFonts w:hint="eastAsia" w:ascii="宋体" w:hAnsi="宋体" w:eastAsia="宋体" w:cs="宋体"/>
          <w:color w:val="auto"/>
          <w:szCs w:val="20"/>
          <w:u w:val="single"/>
          <w:lang w:val="en-US" w:eastAsia="zh-CN"/>
        </w:rPr>
        <w:t>6</w:t>
      </w:r>
      <w:r>
        <w:rPr>
          <w:rFonts w:hint="eastAsia" w:ascii="宋体" w:hAnsi="宋体" w:eastAsia="宋体" w:cs="宋体"/>
          <w:color w:val="auto"/>
          <w:szCs w:val="20"/>
        </w:rPr>
        <w:t>日(法定节假日、公休日除外) 每天8:30～11:30时，14:30～17:30时 (北京时间，下同)；购买地点：</w:t>
      </w:r>
      <w:r>
        <w:rPr>
          <w:rFonts w:hint="eastAsia" w:ascii="宋体" w:hAnsi="宋体" w:eastAsia="宋体" w:cs="宋体"/>
          <w:color w:val="auto"/>
          <w:szCs w:val="20"/>
          <w:u w:val="single"/>
        </w:rPr>
        <w:t>宁德市东侨经济开发区闽东东路15号金禾雅居13#楼1003室</w:t>
      </w:r>
      <w:r>
        <w:rPr>
          <w:rFonts w:hint="eastAsia" w:ascii="宋体" w:hAnsi="宋体" w:eastAsia="宋体" w:cs="宋体"/>
          <w:color w:val="auto"/>
          <w:szCs w:val="21"/>
        </w:rPr>
        <w:t>。</w:t>
      </w:r>
    </w:p>
    <w:p>
      <w:pPr>
        <w:widowControl/>
        <w:spacing w:line="360" w:lineRule="auto"/>
        <w:ind w:firstLine="420" w:firstLineChars="200"/>
        <w:rPr>
          <w:rFonts w:ascii="宋体" w:hAnsi="宋体" w:eastAsia="宋体" w:cs="宋体"/>
          <w:color w:val="auto"/>
          <w:szCs w:val="21"/>
        </w:rPr>
      </w:pPr>
      <w:r>
        <w:rPr>
          <w:rFonts w:hint="eastAsia" w:ascii="宋体" w:hAnsi="宋体" w:eastAsia="宋体" w:cs="宋体"/>
          <w:color w:val="auto"/>
          <w:kern w:val="0"/>
          <w:szCs w:val="21"/>
        </w:rPr>
        <w:t>7.</w:t>
      </w:r>
      <w:r>
        <w:rPr>
          <w:rFonts w:hint="eastAsia" w:ascii="宋体" w:hAnsi="宋体" w:eastAsia="宋体" w:cs="宋体"/>
          <w:color w:val="auto"/>
          <w:szCs w:val="21"/>
        </w:rPr>
        <w:t>3供应商可选择以下任一方式进行办理报名手续：</w:t>
      </w:r>
    </w:p>
    <w:p>
      <w:pPr>
        <w:widowControl/>
        <w:spacing w:line="360" w:lineRule="auto"/>
        <w:ind w:firstLine="422" w:firstLineChars="200"/>
        <w:rPr>
          <w:rFonts w:ascii="宋体" w:hAnsi="宋体" w:eastAsia="宋体" w:cs="宋体"/>
          <w:color w:val="auto"/>
          <w:szCs w:val="21"/>
        </w:rPr>
      </w:pPr>
      <w:r>
        <w:rPr>
          <w:rFonts w:hint="eastAsia" w:ascii="宋体" w:hAnsi="宋体" w:eastAsia="宋体" w:cs="宋体"/>
          <w:b/>
          <w:bCs/>
          <w:color w:val="auto"/>
          <w:szCs w:val="21"/>
        </w:rPr>
        <w:t>1）现场报名：</w:t>
      </w:r>
      <w:r>
        <w:rPr>
          <w:rFonts w:hint="eastAsia" w:ascii="宋体" w:hAnsi="宋体" w:eastAsia="宋体" w:cs="宋体"/>
          <w:color w:val="auto"/>
          <w:szCs w:val="21"/>
        </w:rPr>
        <w:t>供应商须提供《领取磋商文件登记表》、购买采购文件的单位介绍信（授权书）、被授权人身份证复印件、营业执照副本及资质证书复印件，购买磋商文件电汇或转账底单复印件（转账底单上须注明项目名称或项目编号及用途，名称可简写）上述资料加盖公章后送达我司（地址：宁德市东侨经济开发区闽东东路15号金禾雅居13#楼1003室）办理报名手续；</w:t>
      </w:r>
    </w:p>
    <w:p>
      <w:pPr>
        <w:widowControl/>
        <w:spacing w:line="360" w:lineRule="auto"/>
        <w:ind w:firstLine="422" w:firstLineChars="200"/>
        <w:rPr>
          <w:rFonts w:ascii="宋体" w:hAnsi="宋体" w:eastAsia="宋体" w:cs="宋体"/>
          <w:color w:val="auto"/>
          <w:szCs w:val="21"/>
        </w:rPr>
      </w:pPr>
      <w:r>
        <w:rPr>
          <w:rFonts w:hint="eastAsia" w:ascii="宋体" w:hAnsi="宋体" w:eastAsia="宋体" w:cs="宋体"/>
          <w:b/>
          <w:bCs/>
          <w:color w:val="auto"/>
          <w:szCs w:val="21"/>
        </w:rPr>
        <w:t>2）通过电子邮件报名：</w:t>
      </w:r>
      <w:r>
        <w:rPr>
          <w:rFonts w:hint="eastAsia" w:ascii="宋体" w:hAnsi="宋体" w:eastAsia="宋体" w:cs="宋体"/>
          <w:color w:val="auto"/>
          <w:szCs w:val="21"/>
        </w:rPr>
        <w:t>提供《领取磋商文件登记表》、购买采购文件的单位介绍信（授权书）、被授权人身份证复印件、营业执照及资质证书复印件、购买磋商文件电汇或转账底单复印件（转账底单上须注明项目名称或项目编号及用途，名称可简写）复印件，上述资料加盖公章后扫描发送至指定邮箱fjzzxmtz@163.com。未办理购买手续的供应商不得参加本项目的投标。采购文件售后不退，投标资格不能转让。若采用邮寄购买方式，则邮寄费到付，采购代理机构对邮寄过程中可能发生的延误、缺漏或丢失恕不负责。</w:t>
      </w:r>
    </w:p>
    <w:tbl>
      <w:tblPr>
        <w:tblStyle w:val="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910" w:type="dxa"/>
            <w:vAlign w:val="center"/>
          </w:tcPr>
          <w:p>
            <w:pPr>
              <w:jc w:val="center"/>
              <w:rPr>
                <w:rFonts w:ascii="宋体" w:hAnsi="宋体" w:eastAsia="宋体" w:cs="宋体"/>
                <w:b/>
                <w:color w:val="auto"/>
                <w:szCs w:val="21"/>
              </w:rPr>
            </w:pPr>
            <w:r>
              <w:rPr>
                <w:rFonts w:hint="eastAsia" w:ascii="宋体" w:hAnsi="宋体" w:eastAsia="宋体" w:cs="宋体"/>
                <w:b/>
                <w:bCs/>
                <w:color w:val="auto"/>
                <w:szCs w:val="21"/>
              </w:rPr>
              <w:t>领取招标文件登记表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910" w:type="dxa"/>
            <w:vAlign w:val="center"/>
          </w:tcPr>
          <w:p>
            <w:pPr>
              <w:autoSpaceDE w:val="0"/>
              <w:autoSpaceDN w:val="0"/>
              <w:adjustRightInd w:val="0"/>
              <w:rPr>
                <w:rFonts w:ascii="宋体" w:hAnsi="宋体" w:eastAsia="宋体" w:cs="宋体"/>
                <w:b/>
                <w:color w:val="auto"/>
                <w:szCs w:val="21"/>
              </w:rPr>
            </w:pPr>
            <w:r>
              <w:rPr>
                <w:rFonts w:hint="eastAsia" w:ascii="宋体" w:hAnsi="宋体" w:eastAsia="宋体" w:cs="宋体"/>
                <w:color w:val="auto"/>
                <w:szCs w:val="21"/>
              </w:rPr>
              <w:t>招标文件编号：FJZZND-2023-114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910" w:type="dxa"/>
            <w:vAlign w:val="center"/>
          </w:tcPr>
          <w:p>
            <w:pPr>
              <w:autoSpaceDE w:val="0"/>
              <w:autoSpaceDN w:val="0"/>
              <w:adjustRightInd w:val="0"/>
              <w:rPr>
                <w:rFonts w:ascii="宋体" w:hAnsi="宋体" w:eastAsia="宋体" w:cs="宋体"/>
                <w:b/>
                <w:color w:val="auto"/>
                <w:szCs w:val="21"/>
              </w:rPr>
            </w:pPr>
            <w:r>
              <w:rPr>
                <w:rFonts w:hint="eastAsia" w:ascii="宋体" w:hAnsi="宋体" w:eastAsia="宋体" w:cs="宋体"/>
                <w:color w:val="auto"/>
                <w:szCs w:val="21"/>
              </w:rPr>
              <w:t>项目名称：宁德（漳湾）临港工业区物流仓储综合服务项目（二期）材料检测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910" w:type="dxa"/>
            <w:vAlign w:val="center"/>
          </w:tcPr>
          <w:p>
            <w:pPr>
              <w:autoSpaceDE w:val="0"/>
              <w:autoSpaceDN w:val="0"/>
              <w:adjustRightInd w:val="0"/>
              <w:rPr>
                <w:rFonts w:ascii="宋体" w:hAnsi="宋体" w:eastAsia="宋体" w:cs="宋体"/>
                <w:b/>
                <w:color w:val="auto"/>
                <w:szCs w:val="21"/>
              </w:rPr>
            </w:pPr>
            <w:r>
              <w:rPr>
                <w:rFonts w:hint="eastAsia" w:ascii="宋体" w:hAnsi="宋体" w:eastAsia="宋体" w:cs="宋体"/>
                <w:color w:val="auto"/>
                <w:szCs w:val="21"/>
              </w:rPr>
              <w:t>报名公司名称：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910" w:type="dxa"/>
            <w:vAlign w:val="center"/>
          </w:tcPr>
          <w:p>
            <w:pPr>
              <w:autoSpaceDE w:val="0"/>
              <w:autoSpaceDN w:val="0"/>
              <w:adjustRightInd w:val="0"/>
              <w:rPr>
                <w:rFonts w:ascii="宋体" w:hAnsi="宋体" w:eastAsia="宋体" w:cs="宋体"/>
                <w:b/>
                <w:color w:val="auto"/>
                <w:szCs w:val="21"/>
              </w:rPr>
            </w:pPr>
            <w:r>
              <w:rPr>
                <w:rFonts w:hint="eastAsia" w:ascii="宋体" w:hAnsi="宋体" w:eastAsia="宋体" w:cs="宋体"/>
                <w:color w:val="auto"/>
                <w:szCs w:val="21"/>
              </w:rPr>
              <w:t>联系人：                E-mail：                所投合同包号：  合同包1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910" w:type="dxa"/>
            <w:vAlign w:val="center"/>
          </w:tcPr>
          <w:p>
            <w:pPr>
              <w:autoSpaceDE w:val="0"/>
              <w:autoSpaceDN w:val="0"/>
              <w:adjustRightInd w:val="0"/>
              <w:rPr>
                <w:rFonts w:ascii="宋体" w:hAnsi="宋体" w:eastAsia="宋体" w:cs="宋体"/>
                <w:b/>
                <w:color w:val="auto"/>
                <w:szCs w:val="21"/>
              </w:rPr>
            </w:pPr>
            <w:r>
              <w:rPr>
                <w:rFonts w:hint="eastAsia" w:ascii="宋体" w:hAnsi="宋体" w:eastAsia="宋体" w:cs="宋体"/>
                <w:color w:val="auto"/>
                <w:szCs w:val="21"/>
              </w:rPr>
              <w:t xml:space="preserve">手机：                   电话：                  </w:t>
            </w:r>
            <w:r>
              <w:rPr>
                <w:rFonts w:hint="eastAsia" w:ascii="宋体" w:hAnsi="宋体" w:eastAsia="宋体" w:cs="宋体"/>
                <w:color w:val="auto"/>
                <w:szCs w:val="21"/>
              </w:rPr>
              <w:softHyphen/>
            </w:r>
            <w:r>
              <w:rPr>
                <w:rFonts w:hint="eastAsia" w:ascii="宋体" w:hAnsi="宋体" w:eastAsia="宋体" w:cs="宋体"/>
                <w:color w:val="auto"/>
                <w:szCs w:val="21"/>
              </w:rPr>
              <w:t>传真：</w:t>
            </w:r>
          </w:p>
        </w:tc>
      </w:tr>
    </w:tbl>
    <w:p>
      <w:pPr>
        <w:spacing w:line="360" w:lineRule="auto"/>
        <w:ind w:firstLine="420" w:firstLineChars="200"/>
        <w:rPr>
          <w:rFonts w:ascii="宋体" w:hAnsi="宋体" w:eastAsia="宋体" w:cs="宋体"/>
          <w:color w:val="auto"/>
          <w:kern w:val="0"/>
          <w:szCs w:val="21"/>
        </w:rPr>
      </w:pPr>
      <w:r>
        <w:rPr>
          <w:rFonts w:hint="eastAsia" w:ascii="宋体" w:hAnsi="宋体" w:eastAsia="宋体" w:cs="宋体"/>
          <w:color w:val="auto"/>
          <w:kern w:val="0"/>
          <w:szCs w:val="21"/>
        </w:rPr>
        <w:t>7.4.采购文件售价：磋商文件售价</w:t>
      </w:r>
      <w:r>
        <w:rPr>
          <w:rFonts w:ascii="宋体" w:hAnsi="宋体" w:eastAsia="宋体" w:cs="宋体"/>
          <w:color w:val="auto"/>
          <w:kern w:val="0"/>
          <w:szCs w:val="21"/>
        </w:rPr>
        <w:t>1</w:t>
      </w:r>
      <w:r>
        <w:rPr>
          <w:rFonts w:hint="eastAsia" w:ascii="宋体" w:hAnsi="宋体" w:eastAsia="宋体" w:cs="宋体"/>
          <w:color w:val="auto"/>
          <w:kern w:val="0"/>
          <w:szCs w:val="21"/>
        </w:rPr>
        <w:t>00元人民币（纸质文档或电子文档），招标文件售后不退。卓知项目管理顾问有限公司不对邮寄过程中可能发生的延误或丢失负责。未购买招标文件者的投标将被拒绝。</w:t>
      </w:r>
    </w:p>
    <w:p>
      <w:pPr>
        <w:spacing w:line="360" w:lineRule="auto"/>
        <w:ind w:firstLine="420" w:firstLineChars="200"/>
        <w:rPr>
          <w:rFonts w:ascii="宋体" w:hAnsi="宋体" w:eastAsia="宋体" w:cs="宋体"/>
          <w:b/>
          <w:bCs/>
          <w:color w:val="auto"/>
          <w:kern w:val="0"/>
          <w:szCs w:val="21"/>
          <w:lang w:bidi="ar"/>
        </w:rPr>
      </w:pPr>
      <w:r>
        <w:rPr>
          <w:rFonts w:hint="eastAsia" w:ascii="宋体" w:hAnsi="宋体" w:eastAsia="宋体" w:cs="宋体"/>
          <w:color w:val="auto"/>
          <w:kern w:val="0"/>
          <w:szCs w:val="21"/>
        </w:rPr>
        <w:t>8.</w:t>
      </w:r>
      <w:r>
        <w:rPr>
          <w:rFonts w:hint="eastAsia" w:ascii="宋体" w:hAnsi="宋体" w:eastAsia="宋体" w:cs="宋体"/>
          <w:color w:val="auto"/>
          <w:kern w:val="0"/>
          <w:szCs w:val="21"/>
          <w:lang w:bidi="ar"/>
        </w:rPr>
        <w:t xml:space="preserve"> 磋商保证金：合同包1磋商保证金为人民币</w:t>
      </w:r>
      <w:r>
        <w:rPr>
          <w:rFonts w:hint="eastAsia" w:ascii="宋体" w:hAnsi="宋体" w:eastAsia="宋体" w:cs="宋体"/>
          <w:color w:val="auto"/>
          <w:kern w:val="0"/>
          <w:szCs w:val="21"/>
          <w:u w:val="single"/>
          <w:lang w:bidi="ar"/>
        </w:rPr>
        <w:t xml:space="preserve"> </w:t>
      </w:r>
      <w:r>
        <w:rPr>
          <w:rFonts w:hint="eastAsia" w:ascii="宋体" w:hAnsi="宋体" w:eastAsia="宋体" w:cs="宋体"/>
          <w:color w:val="auto"/>
          <w:kern w:val="0"/>
          <w:szCs w:val="21"/>
          <w:u w:val="single"/>
          <w:lang w:eastAsia="zh-CN" w:bidi="ar"/>
        </w:rPr>
        <w:t>肆仟捌佰柒拾</w:t>
      </w:r>
      <w:r>
        <w:rPr>
          <w:rFonts w:hint="eastAsia" w:ascii="宋体" w:hAnsi="宋体" w:eastAsia="宋体" w:cs="宋体"/>
          <w:color w:val="auto"/>
          <w:kern w:val="0"/>
          <w:szCs w:val="21"/>
          <w:u w:val="single"/>
          <w:lang w:bidi="ar"/>
        </w:rPr>
        <w:t xml:space="preserve"> </w:t>
      </w:r>
      <w:r>
        <w:rPr>
          <w:rFonts w:hint="eastAsia" w:ascii="宋体" w:hAnsi="宋体" w:eastAsia="宋体" w:cs="宋体"/>
          <w:color w:val="auto"/>
          <w:kern w:val="0"/>
          <w:szCs w:val="21"/>
          <w:lang w:bidi="ar"/>
        </w:rPr>
        <w:t>元整（￥</w:t>
      </w:r>
      <w:r>
        <w:rPr>
          <w:rFonts w:hint="eastAsia" w:ascii="宋体" w:hAnsi="宋体" w:eastAsia="宋体" w:cs="宋体"/>
          <w:color w:val="auto"/>
          <w:kern w:val="0"/>
          <w:szCs w:val="21"/>
          <w:u w:val="single"/>
          <w:lang w:eastAsia="zh-CN" w:bidi="ar"/>
        </w:rPr>
        <w:t>4870</w:t>
      </w:r>
      <w:r>
        <w:rPr>
          <w:rFonts w:hint="eastAsia" w:ascii="宋体" w:hAnsi="宋体" w:eastAsia="宋体" w:cs="宋体"/>
          <w:color w:val="auto"/>
          <w:kern w:val="0"/>
          <w:szCs w:val="21"/>
          <w:u w:val="single"/>
          <w:lang w:bidi="ar"/>
        </w:rPr>
        <w:t xml:space="preserve"> </w:t>
      </w:r>
      <w:r>
        <w:rPr>
          <w:rFonts w:hint="eastAsia" w:ascii="宋体" w:hAnsi="宋体" w:eastAsia="宋体" w:cs="宋体"/>
          <w:color w:val="auto"/>
          <w:kern w:val="0"/>
          <w:szCs w:val="21"/>
          <w:lang w:bidi="ar"/>
        </w:rPr>
        <w:t>元），须在磋商保证金转账凭证上注明项目编号，以便更有效地对投标保证金进行到账核实及退还。</w:t>
      </w:r>
      <w:r>
        <w:rPr>
          <w:rFonts w:hint="eastAsia" w:ascii="宋体" w:hAnsi="宋体" w:eastAsia="宋体" w:cs="宋体"/>
          <w:b/>
          <w:bCs/>
          <w:color w:val="auto"/>
          <w:kern w:val="0"/>
          <w:szCs w:val="21"/>
          <w:lang w:bidi="ar"/>
        </w:rPr>
        <w:t>(磋商保证金递交截止时间：同响应文件递交截止时间)</w:t>
      </w:r>
    </w:p>
    <w:p>
      <w:pPr>
        <w:spacing w:line="360" w:lineRule="auto"/>
        <w:ind w:firstLine="420" w:firstLineChars="200"/>
        <w:rPr>
          <w:rFonts w:ascii="宋体" w:hAnsi="宋体" w:eastAsia="宋体" w:cs="宋体"/>
          <w:color w:val="auto"/>
          <w:kern w:val="0"/>
          <w:szCs w:val="21"/>
        </w:rPr>
      </w:pPr>
      <w:r>
        <w:rPr>
          <w:rFonts w:hint="eastAsia" w:ascii="宋体" w:hAnsi="宋体" w:eastAsia="宋体" w:cs="宋体"/>
          <w:color w:val="auto"/>
          <w:kern w:val="0"/>
          <w:szCs w:val="21"/>
        </w:rPr>
        <w:t>9.首次响应文件递交截止时间及地点：</w:t>
      </w:r>
      <w:r>
        <w:rPr>
          <w:rFonts w:hint="eastAsia" w:ascii="宋体" w:hAnsi="宋体" w:eastAsia="宋体" w:cs="宋体"/>
          <w:color w:val="auto"/>
          <w:szCs w:val="20"/>
          <w:u w:val="single"/>
        </w:rPr>
        <w:t>2023</w:t>
      </w:r>
      <w:r>
        <w:rPr>
          <w:rFonts w:hint="eastAsia" w:ascii="宋体" w:hAnsi="宋体" w:eastAsia="宋体" w:cs="宋体"/>
          <w:color w:val="auto"/>
          <w:szCs w:val="20"/>
        </w:rPr>
        <w:t>年</w:t>
      </w:r>
      <w:r>
        <w:rPr>
          <w:rFonts w:hint="eastAsia" w:ascii="宋体" w:hAnsi="宋体" w:eastAsia="宋体" w:cs="宋体"/>
          <w:color w:val="auto"/>
          <w:szCs w:val="20"/>
          <w:u w:val="single"/>
          <w:lang w:val="en-US" w:eastAsia="zh-CN"/>
        </w:rPr>
        <w:t>12</w:t>
      </w:r>
      <w:r>
        <w:rPr>
          <w:rFonts w:hint="eastAsia" w:ascii="宋体" w:hAnsi="宋体" w:eastAsia="宋体" w:cs="宋体"/>
          <w:color w:val="auto"/>
          <w:szCs w:val="20"/>
        </w:rPr>
        <w:t>月</w:t>
      </w:r>
      <w:r>
        <w:rPr>
          <w:rFonts w:hint="eastAsia" w:ascii="宋体" w:hAnsi="宋体" w:eastAsia="宋体" w:cs="宋体"/>
          <w:color w:val="auto"/>
          <w:szCs w:val="20"/>
          <w:u w:val="single"/>
          <w:lang w:val="en-US" w:eastAsia="zh-CN"/>
        </w:rPr>
        <w:t>11</w:t>
      </w:r>
      <w:r>
        <w:rPr>
          <w:rFonts w:hint="eastAsia" w:ascii="宋体" w:hAnsi="宋体" w:eastAsia="宋体" w:cs="宋体"/>
          <w:color w:val="auto"/>
          <w:szCs w:val="20"/>
        </w:rPr>
        <w:t>日</w:t>
      </w:r>
      <w:r>
        <w:rPr>
          <w:rFonts w:hint="eastAsia" w:ascii="宋体" w:hAnsi="宋体" w:eastAsia="宋体" w:cs="宋体"/>
          <w:color w:val="auto"/>
          <w:kern w:val="0"/>
          <w:szCs w:val="21"/>
        </w:rPr>
        <w:t>09：30时（北京时间），在卓知项目管理顾问有限公司（</w:t>
      </w:r>
      <w:r>
        <w:rPr>
          <w:rFonts w:hint="eastAsia" w:ascii="宋体" w:hAnsi="宋体" w:eastAsia="宋体" w:cs="宋体"/>
          <w:color w:val="auto"/>
          <w:szCs w:val="20"/>
        </w:rPr>
        <w:t>宁德市东侨经济开发区闽东东路15号金禾雅居13#楼1003室）</w:t>
      </w:r>
      <w:r>
        <w:rPr>
          <w:rFonts w:hint="eastAsia" w:ascii="宋体" w:hAnsi="宋体" w:eastAsia="宋体" w:cs="宋体"/>
          <w:color w:val="auto"/>
          <w:szCs w:val="21"/>
        </w:rPr>
        <w:t>。</w:t>
      </w:r>
      <w:r>
        <w:rPr>
          <w:rFonts w:hint="eastAsia" w:ascii="宋体" w:hAnsi="宋体" w:eastAsia="宋体" w:cs="宋体"/>
          <w:color w:val="auto"/>
          <w:kern w:val="0"/>
          <w:szCs w:val="21"/>
        </w:rPr>
        <w:t>逾期送达的或不符合规定的投标文件将被拒绝，</w:t>
      </w:r>
      <w:r>
        <w:rPr>
          <w:rFonts w:hint="eastAsia" w:ascii="宋体" w:hAnsi="宋体" w:eastAsia="宋体" w:cs="宋体"/>
          <w:b/>
          <w:color w:val="auto"/>
          <w:kern w:val="0"/>
          <w:szCs w:val="21"/>
        </w:rPr>
        <w:t>请投标代表提早前往。</w:t>
      </w:r>
      <w:r>
        <w:rPr>
          <w:rFonts w:hint="eastAsia" w:ascii="宋体" w:hAnsi="宋体" w:eastAsia="宋体" w:cs="宋体"/>
          <w:color w:val="auto"/>
          <w:kern w:val="0"/>
          <w:szCs w:val="21"/>
        </w:rPr>
        <w:t>供应商应在此之前将密封的首次响应文件送达本章第10条载明的地点，逾期送达的或不符合规定的响应文件将被拒绝接收。</w:t>
      </w:r>
    </w:p>
    <w:p>
      <w:pPr>
        <w:spacing w:line="360" w:lineRule="auto"/>
        <w:ind w:firstLine="420" w:firstLineChars="200"/>
        <w:rPr>
          <w:rFonts w:ascii="宋体" w:hAnsi="宋体" w:eastAsia="宋体" w:cs="宋体"/>
          <w:color w:val="auto"/>
          <w:kern w:val="0"/>
          <w:szCs w:val="21"/>
        </w:rPr>
      </w:pPr>
      <w:r>
        <w:rPr>
          <w:rFonts w:hint="eastAsia" w:ascii="宋体" w:hAnsi="宋体" w:eastAsia="宋体" w:cs="宋体"/>
          <w:color w:val="auto"/>
          <w:kern w:val="0"/>
          <w:szCs w:val="21"/>
        </w:rPr>
        <w:t>10.磋商时间及地点：</w:t>
      </w:r>
      <w:r>
        <w:rPr>
          <w:rFonts w:hint="eastAsia" w:ascii="宋体" w:hAnsi="宋体" w:eastAsia="宋体" w:cs="宋体"/>
          <w:color w:val="auto"/>
          <w:szCs w:val="20"/>
          <w:u w:val="single"/>
        </w:rPr>
        <w:t>2023</w:t>
      </w:r>
      <w:r>
        <w:rPr>
          <w:rFonts w:hint="eastAsia" w:ascii="宋体" w:hAnsi="宋体" w:eastAsia="宋体" w:cs="宋体"/>
          <w:color w:val="auto"/>
          <w:szCs w:val="20"/>
        </w:rPr>
        <w:t>年</w:t>
      </w:r>
      <w:r>
        <w:rPr>
          <w:rFonts w:hint="eastAsia" w:ascii="宋体" w:hAnsi="宋体" w:eastAsia="宋体" w:cs="宋体"/>
          <w:color w:val="auto"/>
          <w:szCs w:val="20"/>
          <w:u w:val="single"/>
          <w:lang w:val="en-US" w:eastAsia="zh-CN"/>
        </w:rPr>
        <w:t>12</w:t>
      </w:r>
      <w:r>
        <w:rPr>
          <w:rFonts w:hint="eastAsia" w:ascii="宋体" w:hAnsi="宋体" w:eastAsia="宋体" w:cs="宋体"/>
          <w:color w:val="auto"/>
          <w:szCs w:val="20"/>
        </w:rPr>
        <w:t>月</w:t>
      </w:r>
      <w:r>
        <w:rPr>
          <w:rFonts w:hint="eastAsia" w:ascii="宋体" w:hAnsi="宋体" w:eastAsia="宋体" w:cs="宋体"/>
          <w:color w:val="auto"/>
          <w:szCs w:val="20"/>
          <w:u w:val="single"/>
          <w:lang w:val="en-US" w:eastAsia="zh-CN"/>
        </w:rPr>
        <w:t>11</w:t>
      </w:r>
      <w:r>
        <w:rPr>
          <w:rFonts w:hint="eastAsia" w:ascii="宋体" w:hAnsi="宋体" w:eastAsia="宋体" w:cs="宋体"/>
          <w:color w:val="auto"/>
          <w:szCs w:val="20"/>
        </w:rPr>
        <w:t>日</w:t>
      </w:r>
      <w:r>
        <w:rPr>
          <w:rFonts w:hint="eastAsia" w:ascii="宋体" w:hAnsi="宋体" w:eastAsia="宋体" w:cs="宋体"/>
          <w:color w:val="auto"/>
          <w:kern w:val="0"/>
          <w:szCs w:val="21"/>
        </w:rPr>
        <w:t>09：30时（北京时间），在卓知项目管理顾问有限公司（</w:t>
      </w:r>
      <w:r>
        <w:rPr>
          <w:rFonts w:hint="eastAsia" w:ascii="宋体" w:hAnsi="宋体" w:eastAsia="宋体" w:cs="宋体"/>
          <w:color w:val="auto"/>
          <w:szCs w:val="20"/>
        </w:rPr>
        <w:t>宁德市东侨经济开发区闽东东路15号金禾雅居13#楼1003室）</w:t>
      </w:r>
      <w:r>
        <w:rPr>
          <w:rFonts w:hint="eastAsia" w:ascii="宋体" w:hAnsi="宋体" w:eastAsia="宋体" w:cs="宋体"/>
          <w:color w:val="auto"/>
          <w:szCs w:val="21"/>
        </w:rPr>
        <w:t>。</w:t>
      </w:r>
      <w:r>
        <w:rPr>
          <w:rFonts w:hint="eastAsia" w:ascii="宋体" w:hAnsi="宋体" w:eastAsia="宋体" w:cs="宋体"/>
          <w:color w:val="auto"/>
          <w:kern w:val="0"/>
          <w:szCs w:val="21"/>
        </w:rPr>
        <w:t>若不一致，以更正公告（若有）为准。</w:t>
      </w:r>
    </w:p>
    <w:p>
      <w:pPr>
        <w:spacing w:line="360" w:lineRule="auto"/>
        <w:ind w:firstLine="420" w:firstLineChars="200"/>
        <w:rPr>
          <w:rFonts w:ascii="宋体" w:hAnsi="宋体" w:eastAsia="宋体" w:cs="宋体"/>
          <w:color w:val="auto"/>
          <w:kern w:val="0"/>
          <w:szCs w:val="21"/>
        </w:rPr>
      </w:pPr>
      <w:r>
        <w:rPr>
          <w:rFonts w:hint="eastAsia" w:ascii="宋体" w:hAnsi="宋体" w:eastAsia="宋体" w:cs="宋体"/>
          <w:color w:val="auto"/>
          <w:kern w:val="0"/>
          <w:szCs w:val="21"/>
        </w:rPr>
        <w:t>11.竞争性磋商公告期限：自宁德市三都澳新区开发建设有限公司网站（网址：http://www.ndsdags.com/，下同）、宁德市有信产权交易服务有限公司网站（网址：http://www.ndcqjy.com/，下同）最先发布公告之日起</w:t>
      </w:r>
      <w:r>
        <w:rPr>
          <w:rFonts w:hint="eastAsia" w:ascii="宋体" w:hAnsi="宋体" w:eastAsia="宋体" w:cs="宋体"/>
          <w:color w:val="auto"/>
          <w:kern w:val="0"/>
          <w:szCs w:val="21"/>
          <w:lang w:val="en-US" w:eastAsia="zh-CN"/>
        </w:rPr>
        <w:t>5</w:t>
      </w:r>
      <w:r>
        <w:rPr>
          <w:rFonts w:hint="eastAsia" w:ascii="宋体" w:hAnsi="宋体" w:eastAsia="宋体" w:cs="宋体"/>
          <w:color w:val="auto"/>
          <w:kern w:val="0"/>
          <w:szCs w:val="21"/>
        </w:rPr>
        <w:t>个工作日。</w:t>
      </w:r>
    </w:p>
    <w:p>
      <w:pPr>
        <w:spacing w:line="360" w:lineRule="auto"/>
        <w:ind w:firstLine="420" w:firstLineChars="200"/>
        <w:rPr>
          <w:rFonts w:ascii="宋体" w:hAnsi="宋体" w:eastAsia="宋体" w:cs="宋体"/>
          <w:color w:val="auto"/>
          <w:kern w:val="0"/>
          <w:szCs w:val="21"/>
        </w:rPr>
      </w:pPr>
      <w:r>
        <w:rPr>
          <w:rFonts w:hint="eastAsia" w:ascii="宋体" w:hAnsi="宋体" w:eastAsia="宋体" w:cs="宋体"/>
          <w:color w:val="auto"/>
          <w:kern w:val="0"/>
          <w:szCs w:val="21"/>
        </w:rPr>
        <w:t>12.联系方式：</w:t>
      </w:r>
    </w:p>
    <w:p>
      <w:pPr>
        <w:spacing w:line="360" w:lineRule="auto"/>
        <w:ind w:firstLine="420" w:firstLineChars="200"/>
        <w:rPr>
          <w:rFonts w:ascii="宋体" w:hAnsi="宋体" w:eastAsia="宋体" w:cs="宋体"/>
          <w:color w:val="auto"/>
          <w:kern w:val="0"/>
          <w:szCs w:val="21"/>
          <w:u w:val="single"/>
        </w:rPr>
      </w:pPr>
      <w:r>
        <w:rPr>
          <w:rFonts w:hint="eastAsia" w:ascii="宋体" w:hAnsi="宋体" w:eastAsia="宋体" w:cs="宋体"/>
          <w:color w:val="auto"/>
          <w:kern w:val="0"/>
          <w:szCs w:val="21"/>
        </w:rPr>
        <w:t>采 购 人：</w:t>
      </w:r>
      <w:r>
        <w:rPr>
          <w:rFonts w:hint="eastAsia" w:ascii="宋体" w:hAnsi="宋体" w:eastAsia="宋体" w:cs="宋体"/>
          <w:color w:val="auto"/>
          <w:kern w:val="0"/>
          <w:szCs w:val="21"/>
          <w:u w:val="single"/>
        </w:rPr>
        <w:t>宁德市漳湾临港工业区开发建设有限公司</w:t>
      </w:r>
    </w:p>
    <w:p>
      <w:pPr>
        <w:spacing w:line="360" w:lineRule="auto"/>
        <w:ind w:firstLine="420" w:firstLineChars="200"/>
        <w:rPr>
          <w:rFonts w:ascii="宋体" w:hAnsi="宋体" w:eastAsia="宋体" w:cs="宋体"/>
          <w:color w:val="auto"/>
          <w:kern w:val="0"/>
          <w:szCs w:val="21"/>
          <w:u w:val="single"/>
        </w:rPr>
      </w:pPr>
      <w:r>
        <w:rPr>
          <w:rFonts w:hint="eastAsia" w:ascii="宋体" w:hAnsi="宋体" w:eastAsia="宋体" w:cs="宋体"/>
          <w:color w:val="auto"/>
          <w:kern w:val="0"/>
          <w:szCs w:val="21"/>
        </w:rPr>
        <w:t>地   址：</w:t>
      </w:r>
      <w:r>
        <w:rPr>
          <w:rFonts w:hint="eastAsia" w:ascii="宋体" w:hAnsi="宋体" w:eastAsia="宋体" w:cs="宋体"/>
          <w:color w:val="auto"/>
          <w:kern w:val="0"/>
          <w:szCs w:val="21"/>
          <w:u w:val="single"/>
        </w:rPr>
        <w:t>宁德市蕉城区东侨经济开发区华庭路妇女儿童活动中心四楼</w:t>
      </w:r>
    </w:p>
    <w:p>
      <w:pPr>
        <w:spacing w:line="360" w:lineRule="auto"/>
        <w:ind w:firstLine="420" w:firstLineChars="200"/>
        <w:rPr>
          <w:rFonts w:ascii="宋体" w:hAnsi="宋体" w:eastAsia="宋体" w:cs="宋体"/>
          <w:color w:val="auto"/>
          <w:kern w:val="0"/>
          <w:szCs w:val="21"/>
          <w:u w:val="single"/>
        </w:rPr>
      </w:pPr>
      <w:r>
        <w:rPr>
          <w:rFonts w:hint="eastAsia" w:ascii="宋体" w:hAnsi="宋体" w:eastAsia="宋体" w:cs="宋体"/>
          <w:color w:val="auto"/>
          <w:kern w:val="0"/>
          <w:szCs w:val="21"/>
        </w:rPr>
        <w:t>联 系 人：</w:t>
      </w:r>
      <w:r>
        <w:rPr>
          <w:rFonts w:hint="eastAsia" w:ascii="宋体" w:hAnsi="宋体" w:eastAsia="宋体" w:cs="宋体"/>
          <w:color w:val="auto"/>
          <w:kern w:val="0"/>
          <w:szCs w:val="21"/>
          <w:u w:val="single"/>
        </w:rPr>
        <w:t>吴先生</w:t>
      </w:r>
    </w:p>
    <w:p>
      <w:pPr>
        <w:spacing w:line="360" w:lineRule="auto"/>
        <w:ind w:firstLine="420" w:firstLineChars="200"/>
        <w:rPr>
          <w:rFonts w:ascii="宋体" w:hAnsi="宋体" w:eastAsia="宋体" w:cs="宋体"/>
          <w:color w:val="auto"/>
          <w:kern w:val="0"/>
          <w:szCs w:val="20"/>
          <w:u w:val="single"/>
        </w:rPr>
      </w:pPr>
      <w:r>
        <w:rPr>
          <w:rFonts w:hint="eastAsia" w:ascii="宋体" w:hAnsi="宋体" w:eastAsia="宋体" w:cs="宋体"/>
          <w:color w:val="auto"/>
          <w:kern w:val="0"/>
          <w:szCs w:val="20"/>
        </w:rPr>
        <w:t>电    话：</w:t>
      </w:r>
      <w:r>
        <w:rPr>
          <w:rFonts w:hint="eastAsia" w:ascii="宋体" w:hAnsi="宋体" w:eastAsia="宋体" w:cs="宋体"/>
          <w:color w:val="auto"/>
          <w:kern w:val="0"/>
          <w:szCs w:val="20"/>
          <w:u w:val="single"/>
        </w:rPr>
        <w:t>0593-2801058</w:t>
      </w:r>
    </w:p>
    <w:p>
      <w:pPr>
        <w:spacing w:line="360" w:lineRule="auto"/>
        <w:ind w:firstLine="420" w:firstLineChars="200"/>
        <w:rPr>
          <w:rFonts w:ascii="宋体" w:hAnsi="宋体" w:eastAsia="宋体" w:cs="宋体"/>
          <w:color w:val="auto"/>
          <w:kern w:val="0"/>
          <w:szCs w:val="21"/>
          <w:u w:val="single"/>
        </w:rPr>
      </w:pPr>
      <w:r>
        <w:rPr>
          <w:rFonts w:hint="eastAsia" w:ascii="宋体" w:hAnsi="宋体" w:eastAsia="宋体" w:cs="宋体"/>
          <w:color w:val="auto"/>
          <w:kern w:val="0"/>
          <w:szCs w:val="21"/>
        </w:rPr>
        <w:t>代理机构：</w:t>
      </w:r>
      <w:r>
        <w:rPr>
          <w:rFonts w:hint="eastAsia" w:ascii="宋体" w:hAnsi="宋体" w:eastAsia="宋体" w:cs="宋体"/>
          <w:color w:val="auto"/>
          <w:kern w:val="0"/>
          <w:szCs w:val="21"/>
          <w:u w:val="single"/>
        </w:rPr>
        <w:t>卓知项目管理顾问有限公司</w:t>
      </w:r>
    </w:p>
    <w:p>
      <w:pPr>
        <w:spacing w:line="360" w:lineRule="auto"/>
        <w:ind w:firstLine="420" w:firstLineChars="200"/>
        <w:rPr>
          <w:rFonts w:ascii="宋体" w:hAnsi="宋体" w:eastAsia="宋体" w:cs="宋体"/>
          <w:color w:val="auto"/>
          <w:kern w:val="0"/>
          <w:szCs w:val="21"/>
          <w:u w:val="single"/>
        </w:rPr>
      </w:pPr>
      <w:r>
        <w:rPr>
          <w:rFonts w:hint="eastAsia" w:ascii="宋体" w:hAnsi="宋体" w:eastAsia="宋体" w:cs="宋体"/>
          <w:color w:val="auto"/>
          <w:kern w:val="0"/>
          <w:szCs w:val="21"/>
        </w:rPr>
        <w:t>地  址：</w:t>
      </w:r>
      <w:r>
        <w:rPr>
          <w:rFonts w:hint="eastAsia" w:ascii="宋体" w:hAnsi="宋体" w:eastAsia="宋体" w:cs="宋体"/>
          <w:color w:val="auto"/>
          <w:kern w:val="0"/>
          <w:szCs w:val="21"/>
          <w:u w:val="single"/>
        </w:rPr>
        <w:t>宁德市东侨经济开发区闽东东路15号金禾雅居13#楼1003室</w:t>
      </w:r>
    </w:p>
    <w:p>
      <w:pPr>
        <w:spacing w:line="360" w:lineRule="auto"/>
        <w:ind w:firstLine="420" w:firstLineChars="200"/>
        <w:rPr>
          <w:rFonts w:ascii="宋体" w:hAnsi="宋体" w:eastAsia="宋体" w:cs="宋体"/>
          <w:color w:val="auto"/>
          <w:kern w:val="0"/>
          <w:szCs w:val="21"/>
          <w:u w:val="single"/>
        </w:rPr>
      </w:pPr>
      <w:r>
        <w:rPr>
          <w:rFonts w:hint="eastAsia" w:ascii="宋体" w:hAnsi="宋体" w:eastAsia="宋体" w:cs="宋体"/>
          <w:color w:val="auto"/>
          <w:kern w:val="0"/>
          <w:szCs w:val="21"/>
        </w:rPr>
        <w:t>联 系 人：</w:t>
      </w:r>
      <w:r>
        <w:rPr>
          <w:rFonts w:hint="eastAsia" w:ascii="宋体" w:hAnsi="宋体" w:eastAsia="宋体" w:cs="宋体"/>
          <w:color w:val="auto"/>
          <w:kern w:val="0"/>
          <w:szCs w:val="21"/>
          <w:u w:val="single"/>
        </w:rPr>
        <w:t>郑先生</w:t>
      </w:r>
    </w:p>
    <w:p>
      <w:pPr>
        <w:spacing w:line="360" w:lineRule="auto"/>
        <w:ind w:firstLine="420" w:firstLineChars="200"/>
        <w:rPr>
          <w:rFonts w:ascii="宋体" w:hAnsi="宋体" w:eastAsia="宋体" w:cs="宋体"/>
          <w:color w:val="auto"/>
          <w:kern w:val="0"/>
          <w:szCs w:val="21"/>
          <w:u w:val="single"/>
        </w:rPr>
      </w:pPr>
      <w:r>
        <w:rPr>
          <w:rFonts w:hint="eastAsia" w:ascii="宋体" w:hAnsi="宋体" w:eastAsia="宋体" w:cs="宋体"/>
          <w:color w:val="auto"/>
          <w:kern w:val="0"/>
          <w:szCs w:val="21"/>
        </w:rPr>
        <w:t>联系方法：</w:t>
      </w:r>
      <w:r>
        <w:rPr>
          <w:rFonts w:hint="eastAsia" w:ascii="宋体" w:hAnsi="宋体" w:eastAsia="宋体" w:cs="宋体"/>
          <w:color w:val="auto"/>
          <w:kern w:val="0"/>
          <w:szCs w:val="21"/>
          <w:u w:val="single"/>
        </w:rPr>
        <w:t>0593-2922396</w:t>
      </w:r>
    </w:p>
    <w:p>
      <w:pPr>
        <w:spacing w:line="360" w:lineRule="auto"/>
        <w:rPr>
          <w:rFonts w:ascii="宋体" w:hAnsi="宋体" w:eastAsia="宋体" w:cs="宋体"/>
          <w:color w:val="auto"/>
          <w:kern w:val="0"/>
          <w:szCs w:val="21"/>
        </w:rPr>
      </w:pPr>
      <w:r>
        <w:rPr>
          <w:rFonts w:hint="eastAsia" w:ascii="宋体" w:hAnsi="宋体" w:eastAsia="宋体" w:cs="宋体"/>
          <w:color w:val="auto"/>
          <w:kern w:val="0"/>
          <w:szCs w:val="21"/>
        </w:rPr>
        <w:t>附1：购买采购文件和提交磋商保证金的银行账户信息</w:t>
      </w:r>
    </w:p>
    <w:tbl>
      <w:tblPr>
        <w:tblStyle w:val="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65" w:type="dxa"/>
          </w:tcPr>
          <w:p>
            <w:pPr>
              <w:spacing w:line="360" w:lineRule="auto"/>
              <w:jc w:val="center"/>
              <w:rPr>
                <w:rFonts w:ascii="宋体" w:hAnsi="宋体" w:eastAsia="宋体" w:cs="宋体"/>
                <w:color w:val="auto"/>
                <w:kern w:val="0"/>
                <w:szCs w:val="21"/>
              </w:rPr>
            </w:pPr>
            <w:r>
              <w:rPr>
                <w:rFonts w:hint="eastAsia" w:ascii="宋体" w:hAnsi="宋体" w:eastAsia="宋体" w:cs="宋体"/>
                <w:b/>
                <w:bCs/>
                <w:color w:val="auto"/>
                <w:kern w:val="0"/>
                <w:szCs w:val="21"/>
              </w:rPr>
              <w:t>银行账户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65" w:type="dxa"/>
          </w:tcPr>
          <w:p>
            <w:pPr>
              <w:spacing w:line="360" w:lineRule="auto"/>
              <w:rPr>
                <w:rFonts w:ascii="宋体" w:hAnsi="宋体" w:eastAsia="宋体" w:cs="宋体"/>
                <w:color w:val="auto"/>
                <w:kern w:val="0"/>
                <w:szCs w:val="21"/>
              </w:rPr>
            </w:pPr>
            <w:r>
              <w:rPr>
                <w:rFonts w:hint="eastAsia" w:ascii="宋体" w:hAnsi="宋体" w:eastAsia="宋体" w:cs="宋体"/>
                <w:color w:val="auto"/>
                <w:kern w:val="0"/>
                <w:szCs w:val="21"/>
              </w:rPr>
              <w:t>开户名称：卓知项目管理顾问有限公司东侨分公司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65" w:type="dxa"/>
          </w:tcPr>
          <w:p>
            <w:pPr>
              <w:spacing w:line="360" w:lineRule="auto"/>
              <w:rPr>
                <w:rFonts w:ascii="宋体" w:hAnsi="宋体" w:eastAsia="宋体" w:cs="宋体"/>
                <w:color w:val="auto"/>
                <w:kern w:val="0"/>
                <w:szCs w:val="21"/>
              </w:rPr>
            </w:pPr>
            <w:r>
              <w:rPr>
                <w:rFonts w:hint="eastAsia" w:ascii="宋体" w:hAnsi="宋体" w:eastAsia="宋体" w:cs="宋体"/>
                <w:color w:val="auto"/>
                <w:kern w:val="0"/>
                <w:szCs w:val="21"/>
              </w:rPr>
              <w:t xml:space="preserve">开户银行：中国建设银行股份有限公司宁德宁川支行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65" w:type="dxa"/>
          </w:tcPr>
          <w:p>
            <w:pPr>
              <w:spacing w:line="360" w:lineRule="auto"/>
              <w:rPr>
                <w:rFonts w:ascii="宋体" w:hAnsi="宋体" w:eastAsia="宋体" w:cs="宋体"/>
                <w:color w:val="auto"/>
                <w:kern w:val="0"/>
                <w:szCs w:val="21"/>
              </w:rPr>
            </w:pPr>
            <w:r>
              <w:rPr>
                <w:rFonts w:hint="eastAsia" w:ascii="宋体" w:hAnsi="宋体" w:eastAsia="宋体" w:cs="宋体"/>
                <w:color w:val="auto"/>
                <w:kern w:val="0"/>
                <w:szCs w:val="21"/>
              </w:rPr>
              <w:t xml:space="preserve">银行帐号：35050168635200000211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65" w:type="dxa"/>
          </w:tcPr>
          <w:p>
            <w:pPr>
              <w:spacing w:line="360" w:lineRule="auto"/>
              <w:jc w:val="center"/>
              <w:rPr>
                <w:rFonts w:ascii="宋体" w:hAnsi="宋体" w:eastAsia="宋体" w:cs="宋体"/>
                <w:color w:val="auto"/>
                <w:kern w:val="0"/>
                <w:szCs w:val="21"/>
              </w:rPr>
            </w:pPr>
            <w:r>
              <w:rPr>
                <w:rFonts w:hint="eastAsia" w:ascii="宋体" w:hAnsi="宋体" w:eastAsia="宋体" w:cs="宋体"/>
                <w:b/>
                <w:bCs/>
                <w:color w:val="auto"/>
                <w:kern w:val="0"/>
                <w:szCs w:val="20"/>
              </w:rPr>
              <w:t>特别提示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65" w:type="dxa"/>
          </w:tcPr>
          <w:p>
            <w:pPr>
              <w:widowControl/>
              <w:spacing w:line="360" w:lineRule="auto"/>
              <w:ind w:firstLine="420" w:firstLineChars="200"/>
              <w:jc w:val="left"/>
              <w:rPr>
                <w:rFonts w:ascii="宋体" w:hAnsi="宋体" w:eastAsia="宋体" w:cs="宋体"/>
                <w:color w:val="auto"/>
                <w:kern w:val="0"/>
                <w:szCs w:val="20"/>
              </w:rPr>
            </w:pPr>
            <w:r>
              <w:rPr>
                <w:rFonts w:hint="eastAsia" w:ascii="宋体" w:hAnsi="宋体" w:eastAsia="宋体" w:cs="宋体"/>
                <w:color w:val="auto"/>
                <w:kern w:val="0"/>
                <w:szCs w:val="20"/>
              </w:rPr>
              <w:t>1、请供应商务必认真核对账户信息，将投标保证金款项汇入对应账户，并自行承担因款项汇错而产生的一切后果。</w:t>
            </w:r>
          </w:p>
          <w:p>
            <w:pPr>
              <w:spacing w:line="360" w:lineRule="auto"/>
              <w:ind w:firstLine="420" w:firstLineChars="200"/>
              <w:rPr>
                <w:rFonts w:ascii="宋体" w:hAnsi="宋体" w:eastAsia="宋体" w:cs="宋体"/>
                <w:b/>
                <w:bCs/>
                <w:color w:val="auto"/>
                <w:kern w:val="0"/>
                <w:szCs w:val="20"/>
              </w:rPr>
            </w:pPr>
            <w:r>
              <w:rPr>
                <w:rFonts w:hint="eastAsia" w:ascii="宋体" w:hAnsi="宋体" w:eastAsia="宋体" w:cs="宋体"/>
                <w:color w:val="auto"/>
                <w:kern w:val="0"/>
                <w:szCs w:val="20"/>
              </w:rPr>
              <w:t>2、请供应商在转账或电汇的凭证上务必按照以下格式注明，以便核对：“（项目编号：***、合同包：***）的投标保证金或购买采购文件”。</w:t>
            </w:r>
          </w:p>
        </w:tc>
      </w:tr>
    </w:tbl>
    <w:p>
      <w:pPr>
        <w:spacing w:line="360" w:lineRule="auto"/>
        <w:rPr>
          <w:rFonts w:ascii="宋体" w:hAnsi="宋体" w:eastAsia="宋体" w:cs="宋体"/>
          <w:color w:val="auto"/>
          <w:kern w:val="0"/>
          <w:sz w:val="24"/>
          <w:szCs w:val="24"/>
        </w:rPr>
      </w:pPr>
    </w:p>
    <w:p>
      <w:pPr>
        <w:widowControl/>
        <w:spacing w:before="75" w:after="75" w:line="435" w:lineRule="atLeast"/>
        <w:ind w:firstLine="480"/>
        <w:jc w:val="left"/>
        <w:rPr>
          <w:color w:val="auto"/>
        </w:rPr>
      </w:pPr>
      <w:r>
        <w:rPr>
          <w:rFonts w:hint="eastAsia" w:ascii="宋体" w:hAnsi="宋体" w:eastAsia="宋体" w:cs="宋体"/>
          <w:color w:val="auto"/>
          <w:kern w:val="0"/>
          <w:sz w:val="24"/>
          <w:szCs w:val="24"/>
        </w:rPr>
        <w:t>  </w:t>
      </w:r>
    </w:p>
    <w:bookmarkEnd w:id="0"/>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FiOGUxYmY1YmRhN2E5MTQ2MmNhNzdkM2E1ODZlZTgifQ=="/>
  </w:docVars>
  <w:rsids>
    <w:rsidRoot w:val="3D67318F"/>
    <w:rsid w:val="3BBA15DD"/>
    <w:rsid w:val="3D67318F"/>
    <w:rsid w:val="4B4B6913"/>
    <w:rsid w:val="622C2A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qFormat/>
    <w:uiPriority w:val="0"/>
  </w:style>
  <w:style w:type="table" w:default="1" w:styleId="6">
    <w:name w:val="Normal Table"/>
    <w:semiHidden/>
    <w:uiPriority w:val="0"/>
    <w:tblPr>
      <w:tblCellMar>
        <w:top w:w="0" w:type="dxa"/>
        <w:left w:w="108" w:type="dxa"/>
        <w:bottom w:w="0" w:type="dxa"/>
        <w:right w:w="108" w:type="dxa"/>
      </w:tblCellMar>
    </w:tblPr>
  </w:style>
  <w:style w:type="paragraph" w:customStyle="1" w:styleId="2">
    <w:name w:val="UserStyle_0"/>
    <w:basedOn w:val="3"/>
    <w:qFormat/>
    <w:uiPriority w:val="0"/>
    <w:pPr>
      <w:widowControl w:val="0"/>
      <w:tabs>
        <w:tab w:val="left" w:pos="720"/>
      </w:tabs>
      <w:spacing w:line="400" w:lineRule="exact"/>
      <w:ind w:firstLine="137" w:firstLineChars="49"/>
      <w:jc w:val="both"/>
    </w:pPr>
    <w:rPr>
      <w:rFonts w:ascii="黑体" w:hAnsi="宋体" w:eastAsia="黑体" w:cs="Times New Roman"/>
      <w:kern w:val="2"/>
      <w:sz w:val="24"/>
      <w:szCs w:val="24"/>
    </w:rPr>
  </w:style>
  <w:style w:type="paragraph" w:customStyle="1" w:styleId="3">
    <w:name w:val="Heading3"/>
    <w:basedOn w:val="1"/>
    <w:next w:val="1"/>
    <w:qFormat/>
    <w:uiPriority w:val="0"/>
    <w:pPr>
      <w:keepNext/>
      <w:keepLines/>
      <w:widowControl/>
      <w:tabs>
        <w:tab w:val="left" w:pos="720"/>
      </w:tabs>
      <w:spacing w:before="120" w:after="120" w:line="360" w:lineRule="auto"/>
      <w:ind w:left="720" w:hanging="720"/>
      <w:jc w:val="center"/>
      <w:textAlignment w:val="baseline"/>
    </w:pPr>
    <w:rPr>
      <w:b/>
      <w:kern w:val="0"/>
      <w:sz w:val="32"/>
    </w:r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13</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2023-11-24T08:37:00Z</dcterms:created>
  <dc:creator>315458</dc:creator>
  <cp:lastModifiedBy>315458</cp:lastModifiedBy>
  <dcterms:modified xsi:type="dcterms:W3CDTF">2023-11-29T06:46:29Z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EBB73E309EBB46A3A294DE87EC6D03A6_11</vt:lpwstr>
  </property>
</Properties>
</file>