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93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宁德市汇聚私募基金管理有限公司关于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财务尽职调查服务采购项目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公开招标中标公告</w:t>
      </w:r>
    </w:p>
    <w:p w14:paraId="0CDE7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</w:p>
    <w:p w14:paraId="3562818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1"/>
          <w:szCs w:val="21"/>
        </w:rPr>
        <w:t>项目编号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NDYXCQ[GK]2024006（2）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ab/>
      </w:r>
    </w:p>
    <w:p w14:paraId="72286D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二、项目名称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财务尽职调查服务采购项目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ab/>
      </w:r>
    </w:p>
    <w:p w14:paraId="6EDEE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三、中标（成交）信息</w:t>
      </w:r>
    </w:p>
    <w:p w14:paraId="75B22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供应商名称：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华兴会计师事务所（特殊普通合伙）</w:t>
      </w:r>
    </w:p>
    <w:p w14:paraId="32141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供应商地址：福建省福州市鼓楼区湖东路152号中山大厦B座7-9楼</w:t>
      </w:r>
    </w:p>
    <w:p w14:paraId="1F50C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中标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价（中标汇率）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95%</w:t>
      </w:r>
    </w:p>
    <w:p w14:paraId="5CBFE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四、主要标的信息</w:t>
      </w:r>
    </w:p>
    <w:tbl>
      <w:tblPr>
        <w:tblStyle w:val="8"/>
        <w:tblW w:w="10491" w:type="dxa"/>
        <w:tblInd w:w="-531" w:type="dxa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062"/>
        <w:gridCol w:w="943"/>
        <w:gridCol w:w="1389"/>
        <w:gridCol w:w="2435"/>
        <w:gridCol w:w="508"/>
        <w:gridCol w:w="3001"/>
        <w:gridCol w:w="624"/>
      </w:tblGrid>
      <w:tr w14:paraId="7CA12BB1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29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198F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062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9D7BF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供应商名称</w:t>
            </w:r>
          </w:p>
        </w:tc>
        <w:tc>
          <w:tcPr>
            <w:tcW w:w="943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80EA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服务名称</w:t>
            </w:r>
          </w:p>
        </w:tc>
        <w:tc>
          <w:tcPr>
            <w:tcW w:w="1389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BD341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服务范围</w:t>
            </w:r>
          </w:p>
        </w:tc>
        <w:tc>
          <w:tcPr>
            <w:tcW w:w="2435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324B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服务要求</w:t>
            </w:r>
          </w:p>
        </w:tc>
        <w:tc>
          <w:tcPr>
            <w:tcW w:w="508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399D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服务时间</w:t>
            </w:r>
          </w:p>
        </w:tc>
        <w:tc>
          <w:tcPr>
            <w:tcW w:w="3001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855D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服务标准</w:t>
            </w:r>
          </w:p>
        </w:tc>
        <w:tc>
          <w:tcPr>
            <w:tcW w:w="624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35E30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总分</w:t>
            </w:r>
          </w:p>
        </w:tc>
      </w:tr>
      <w:tr w14:paraId="5DA8FC37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3" w:hRule="atLeast"/>
        </w:trPr>
        <w:tc>
          <w:tcPr>
            <w:tcW w:w="529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D909F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62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675BB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华兴会计师事务所（特殊普通合伙）</w:t>
            </w:r>
          </w:p>
        </w:tc>
        <w:tc>
          <w:tcPr>
            <w:tcW w:w="943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EACBF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bCs w:val="0"/>
                <w:color w:val="auto"/>
                <w:kern w:val="2"/>
                <w:sz w:val="21"/>
                <w:szCs w:val="21"/>
                <w:highlight w:val="none"/>
                <w:lang w:eastAsia="zh-CN"/>
              </w:rPr>
              <w:t>财务尽职调查服务</w:t>
            </w:r>
          </w:p>
        </w:tc>
        <w:tc>
          <w:tcPr>
            <w:tcW w:w="1389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B6C7E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jc w:val="left"/>
              <w:textAlignment w:val="auto"/>
              <w:rPr>
                <w:rFonts w:hint="default" w:ascii="宋体" w:hAnsi="宋体" w:cs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开展股权投资、并购项目财务尽职调查并出具尽职调查报告；提供项目相关财务咨询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详见招标文件。</w:t>
            </w:r>
          </w:p>
        </w:tc>
        <w:tc>
          <w:tcPr>
            <w:tcW w:w="2435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FB540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jc w:val="left"/>
              <w:textAlignment w:val="auto"/>
              <w:rPr>
                <w:rFonts w:hint="default" w:ascii="宋体" w:hAnsi="宋体" w:cs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</w:rPr>
              <w:t>派项目团队成员不少于3人，其中至少一名具有8年以上审计经验。</w:t>
            </w:r>
            <w:r>
              <w:rPr>
                <w:rFonts w:hint="eastAsia" w:ascii="宋体" w:hAnsi="宋体" w:cs="宋体"/>
                <w:color w:val="auto"/>
                <w:spacing w:val="10"/>
                <w:szCs w:val="21"/>
                <w:highlight w:val="none"/>
              </w:rPr>
              <w:t>在服务期内，采购人认为供应商组建的团队服务人员不胜任的，有</w:t>
            </w:r>
            <w:r>
              <w:rPr>
                <w:rFonts w:hint="eastAsia" w:ascii="宋体" w:hAnsi="宋体" w:cs="宋体"/>
                <w:color w:val="auto"/>
                <w:spacing w:val="9"/>
                <w:szCs w:val="21"/>
                <w:highlight w:val="none"/>
              </w:rPr>
              <w:t>权要求供应商更换人员，供应商不得拒绝</w:t>
            </w:r>
            <w:r>
              <w:rPr>
                <w:rFonts w:hint="eastAsia" w:ascii="宋体" w:hAnsi="宋体" w:cs="宋体"/>
                <w:color w:val="auto"/>
                <w:spacing w:val="9"/>
                <w:szCs w:val="21"/>
                <w:highlight w:val="none"/>
                <w:lang w:val="en-US" w:eastAsia="zh-CN"/>
              </w:rPr>
              <w:t>。</w:t>
            </w: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详见招标文件。</w:t>
            </w:r>
          </w:p>
        </w:tc>
        <w:tc>
          <w:tcPr>
            <w:tcW w:w="508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C4E4E61">
            <w:pPr>
              <w:pStyle w:val="5"/>
              <w:widowControl/>
              <w:numPr>
                <w:ilvl w:val="0"/>
                <w:numId w:val="0"/>
              </w:numPr>
              <w:spacing w:before="75" w:beforeAutospacing="0" w:after="75" w:afterAutospacing="0"/>
              <w:rPr>
                <w:rFonts w:hint="eastAsia" w:ascii="宋体" w:hAnsi="宋体" w:eastAsia="宋体" w:cs="宋体"/>
                <w:bCs w:val="0"/>
                <w:color w:val="auto"/>
                <w:spacing w:val="10"/>
                <w:kern w:val="2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Times New Roman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采用</w:t>
            </w:r>
            <w:r>
              <w:rPr>
                <w:rFonts w:hint="eastAsia" w:ascii="宋体" w:hAnsi="宋体" w:eastAsia="宋体" w:cs="Times New Roman"/>
                <w:bCs w:val="0"/>
                <w:color w:val="auto"/>
                <w:kern w:val="2"/>
                <w:sz w:val="21"/>
                <w:szCs w:val="21"/>
                <w:highlight w:val="none"/>
              </w:rPr>
              <w:t>3年（</w:t>
            </w:r>
            <w:r>
              <w:rPr>
                <w:rFonts w:hint="eastAsia" w:ascii="宋体" w:hAnsi="宋体" w:eastAsia="宋体" w:cs="Times New Roman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bCs w:val="0"/>
                <w:color w:val="auto"/>
                <w:kern w:val="2"/>
                <w:sz w:val="21"/>
                <w:szCs w:val="21"/>
                <w:highlight w:val="none"/>
              </w:rPr>
              <w:t>+1</w:t>
            </w:r>
            <w:r>
              <w:rPr>
                <w:rFonts w:hint="eastAsia" w:ascii="宋体" w:hAnsi="宋体" w:eastAsia="宋体" w:cs="Times New Roman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+1</w:t>
            </w:r>
            <w:r>
              <w:rPr>
                <w:rFonts w:hint="eastAsia" w:ascii="宋体" w:hAnsi="宋体" w:eastAsia="宋体" w:cs="Times New Roman"/>
                <w:bCs w:val="0"/>
                <w:color w:val="auto"/>
                <w:kern w:val="2"/>
                <w:sz w:val="21"/>
                <w:szCs w:val="21"/>
                <w:highlight w:val="none"/>
              </w:rPr>
              <w:t>模式）</w:t>
            </w:r>
            <w:r>
              <w:rPr>
                <w:rFonts w:hint="eastAsia" w:ascii="宋体" w:hAnsi="宋体" w:eastAsia="宋体" w:cs="宋体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详见招标文件。</w:t>
            </w:r>
          </w:p>
          <w:p w14:paraId="2DCFD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01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4CB4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宋体" w:hAnsi="宋体" w:cs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pacing w:val="10"/>
                <w:szCs w:val="21"/>
                <w:highlight w:val="none"/>
                <w:lang w:bidi="ar"/>
              </w:rPr>
              <w:t>中标人提供的服务按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《中华人民共和国反不正当竞争法》《关于禁止商业贿赂行为的暂行规定》等</w:t>
            </w:r>
            <w:r>
              <w:rPr>
                <w:rFonts w:hint="eastAsia" w:ascii="宋体" w:hAnsi="宋体" w:cs="宋体"/>
                <w:color w:val="auto"/>
                <w:spacing w:val="10"/>
                <w:szCs w:val="21"/>
                <w:highlight w:val="none"/>
                <w:lang w:bidi="ar"/>
              </w:rPr>
              <w:t>国家标准、行业标准、招标文件、投标文件等有关部分内容进行验收，验收结果应符合招标文件、合同相关条款及采购人使用要求。</w:t>
            </w:r>
            <w:r>
              <w:rPr>
                <w:rFonts w:hint="eastAsia" w:ascii="宋体" w:hAnsi="宋体" w:cs="宋体"/>
                <w:color w:val="auto"/>
                <w:spacing w:val="10"/>
                <w:szCs w:val="21"/>
                <w:lang w:val="en-US" w:eastAsia="zh-CN" w:bidi="ar"/>
              </w:rPr>
              <w:t>详见招标文件。</w:t>
            </w:r>
          </w:p>
        </w:tc>
        <w:tc>
          <w:tcPr>
            <w:tcW w:w="624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737F7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cs="宋体" w:eastAsiaTheme="minorEastAsia"/>
                <w:color w:val="auto"/>
                <w:spacing w:val="1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91.58 </w:t>
            </w:r>
            <w:r>
              <w:rPr>
                <w:rFonts w:hint="eastAsia" w:ascii="宋体" w:hAnsi="宋体" w:cs="宋体"/>
                <w:color w:val="auto"/>
                <w:spacing w:val="10"/>
                <w:szCs w:val="21"/>
                <w:lang w:val="en-US" w:eastAsia="zh-CN" w:bidi="ar"/>
              </w:rPr>
              <w:t>分</w:t>
            </w:r>
          </w:p>
        </w:tc>
      </w:tr>
    </w:tbl>
    <w:p w14:paraId="7A43F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五、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评审专家（单一来源采购人员）名单：</w:t>
      </w:r>
    </w:p>
    <w:p w14:paraId="51C1DB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王文琼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黄陈春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林碧玲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许石弟</w:t>
      </w:r>
      <w:r>
        <w:rPr>
          <w:rFonts w:hint="eastAsia" w:ascii="宋体" w:hAnsi="宋体" w:eastAsia="宋体" w:cs="宋体"/>
          <w:b/>
          <w:bCs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周维秀</w:t>
      </w:r>
    </w:p>
    <w:p w14:paraId="5F190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六、代理服务收费标准及金额：</w:t>
      </w:r>
    </w:p>
    <w:p w14:paraId="4E056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本次采购代理服务费由中标人支付，采购代理服务费为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11000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元。</w:t>
      </w:r>
    </w:p>
    <w:p w14:paraId="3BEE1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七、公告期限</w:t>
      </w:r>
    </w:p>
    <w:p w14:paraId="7BA6C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自本公告发布之日起1个工作日。</w:t>
      </w:r>
    </w:p>
    <w:p w14:paraId="6E624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八、其它补充事宜</w:t>
      </w:r>
    </w:p>
    <w:p w14:paraId="1FF45243">
      <w:pPr>
        <w:spacing w:line="560" w:lineRule="atLeast"/>
        <w:ind w:firstLine="0" w:firstLineChars="0"/>
        <w:rPr>
          <w:rFonts w:hint="eastAsia" w:ascii="宋体" w:hAnsi="宋体" w:cs="宋体"/>
          <w:color w:val="auto"/>
          <w:kern w:val="0"/>
          <w:szCs w:val="21"/>
          <w:highlight w:val="none"/>
        </w:rPr>
      </w:pPr>
      <w:r>
        <w:rPr>
          <w:rFonts w:hint="eastAsia" w:ascii="宋体" w:hAnsi="宋体"/>
          <w:color w:val="auto"/>
          <w:sz w:val="21"/>
          <w:szCs w:val="21"/>
          <w:highlight w:val="none"/>
          <w:lang w:val="en-US" w:eastAsia="zh-CN"/>
        </w:rPr>
        <w:t>经审查：立信会计师事务所(特殊普通合伙)福建分所未提供有效的办公场地证明材料，其资格性审查不通过；其余供应商的资格性审查和投标文件符合性审查均通过。</w:t>
      </w:r>
    </w:p>
    <w:p w14:paraId="1D93F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九、凡对本次公告内容提出询问，请按以下方式联系。</w:t>
      </w:r>
    </w:p>
    <w:p w14:paraId="00876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1.采购人信息</w:t>
      </w:r>
    </w:p>
    <w:p w14:paraId="1D640E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</w:rPr>
        <w:t>名 称：宁德市汇聚私募基金管理有限公司　　　　　</w:t>
      </w:r>
    </w:p>
    <w:p w14:paraId="6094D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</w:rPr>
        <w:t>地址：福建省宁德市东侨经济开发区正大路4号金禾大厦10层　　　　　　　　</w:t>
      </w:r>
    </w:p>
    <w:p w14:paraId="45C10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</w:rPr>
        <w:t>联系方式：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bidi="ar"/>
        </w:rPr>
        <w:t>陈先生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kern w:val="0"/>
          <w:szCs w:val="21"/>
          <w:highlight w:val="none"/>
          <w:lang w:bidi="ar"/>
        </w:rPr>
        <w:t>0593-2556365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</w:rPr>
        <w:t>　　　　　　</w:t>
      </w:r>
      <w:r>
        <w:rPr>
          <w:rFonts w:hint="eastAsia" w:ascii="宋体" w:hAnsi="宋体" w:eastAsia="宋体" w:cs="宋体"/>
          <w:sz w:val="21"/>
          <w:szCs w:val="21"/>
        </w:rPr>
        <w:t>　　　　</w:t>
      </w:r>
    </w:p>
    <w:p w14:paraId="42233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2.采购代理机构信息</w:t>
      </w:r>
    </w:p>
    <w:p w14:paraId="19F48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名 称：宁德市有信产权交易服务有限公司　　　　　　　　　　　　</w:t>
      </w:r>
    </w:p>
    <w:p w14:paraId="0350A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　址：宁德市东侨经济技术开发区金禾商务中心12层　　　　　　　　　　　　</w:t>
      </w:r>
    </w:p>
    <w:p w14:paraId="61146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联系方式：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韦</w:t>
      </w:r>
      <w:r>
        <w:rPr>
          <w:rFonts w:hint="eastAsia" w:ascii="宋体" w:hAnsi="宋体" w:eastAsia="宋体" w:cs="宋体"/>
          <w:sz w:val="21"/>
          <w:szCs w:val="21"/>
        </w:rPr>
        <w:t>女士0593-2292676 　　　　　　　　　　　　</w:t>
      </w:r>
    </w:p>
    <w:p w14:paraId="1F5F5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3.项目联系方式</w:t>
      </w:r>
    </w:p>
    <w:p w14:paraId="30328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项目联系人：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韦</w:t>
      </w:r>
      <w:r>
        <w:rPr>
          <w:rFonts w:hint="eastAsia" w:ascii="宋体" w:hAnsi="宋体" w:eastAsia="宋体" w:cs="宋体"/>
          <w:sz w:val="21"/>
          <w:szCs w:val="21"/>
        </w:rPr>
        <w:t>女士</w:t>
      </w:r>
    </w:p>
    <w:p w14:paraId="41FAA7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电　话：0593-2292676</w:t>
      </w:r>
    </w:p>
    <w:p w14:paraId="2D6CF7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43AB4F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宁德市有信产权交易服务有限公司</w:t>
      </w:r>
    </w:p>
    <w:p w14:paraId="630B6EE5">
      <w:pPr>
        <w:pStyle w:val="6"/>
        <w:jc w:val="right"/>
        <w:rPr>
          <w:rFonts w:hint="default" w:eastAsia="宋体"/>
          <w:b w:val="0"/>
          <w:bCs w:val="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2024年7月23日</w:t>
      </w:r>
    </w:p>
    <w:bookmarkEnd w:id="0"/>
    <w:p w14:paraId="510BD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经典中圆繁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731284"/>
    <w:multiLevelType w:val="singleLevel"/>
    <w:tmpl w:val="A773128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2E0YTlkMzViYTgzZGIzYzA4YjM5OTQ1OGIxN2EifQ=="/>
  </w:docVars>
  <w:rsids>
    <w:rsidRoot w:val="0104551D"/>
    <w:rsid w:val="00070B8D"/>
    <w:rsid w:val="0104551D"/>
    <w:rsid w:val="02BD1EA7"/>
    <w:rsid w:val="0621639E"/>
    <w:rsid w:val="526545E5"/>
    <w:rsid w:val="53DF767D"/>
    <w:rsid w:val="62D26D7C"/>
    <w:rsid w:val="66A23D0B"/>
    <w:rsid w:val="68F92602"/>
    <w:rsid w:val="733C5825"/>
    <w:rsid w:val="79766D8C"/>
    <w:rsid w:val="7BFB759F"/>
    <w:rsid w:val="7EA1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rFonts w:ascii="Times New Roman" w:hAnsi="Times New Roman" w:eastAsia="经典中圆繁" w:cs="Times New Roman"/>
      <w:sz w:val="28"/>
      <w:szCs w:val="24"/>
    </w:rPr>
  </w:style>
  <w:style w:type="paragraph" w:styleId="4">
    <w:name w:val="toc 6"/>
    <w:basedOn w:val="1"/>
    <w:next w:val="1"/>
    <w:qFormat/>
    <w:uiPriority w:val="39"/>
    <w:pPr>
      <w:widowControl w:val="0"/>
      <w:ind w:left="2100" w:leftChars="10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next w:val="1"/>
    <w:autoRedefine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  <w:lang w:val="en-US" w:eastAsia="zh-CN" w:bidi="ar-SA"/>
    </w:rPr>
  </w:style>
  <w:style w:type="paragraph" w:styleId="7">
    <w:name w:val="Body Text First Indent"/>
    <w:basedOn w:val="3"/>
    <w:next w:val="4"/>
    <w:qFormat/>
    <w:uiPriority w:val="99"/>
    <w:pPr>
      <w:widowControl w:val="0"/>
      <w:ind w:firstLine="420"/>
      <w:jc w:val="both"/>
    </w:pPr>
    <w:rPr>
      <w:rFonts w:ascii="Times New Roman" w:hAnsi="Calibri" w:eastAsia="经典中圆繁" w:cs="Times New Roman"/>
      <w:kern w:val="2"/>
      <w:sz w:val="28"/>
      <w:szCs w:val="20"/>
      <w:lang w:val="en-US" w:eastAsia="zh-CN" w:bidi="ar-SA"/>
    </w:rPr>
  </w:style>
  <w:style w:type="character" w:styleId="10">
    <w:name w:val="Strong"/>
    <w:basedOn w:val="9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825</Words>
  <Characters>901</Characters>
  <Lines>0</Lines>
  <Paragraphs>0</Paragraphs>
  <TotalTime>7</TotalTime>
  <ScaleCrop>false</ScaleCrop>
  <LinksUpToDate>false</LinksUpToDate>
  <CharactersWithSpaces>969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2023-12-19T10:42:00Z</dcterms:created>
  <dc:creator>诿棠诖茁痈</dc:creator>
  <cp:lastModifiedBy>一闪一闪</cp:lastModifiedBy>
  <dcterms:modified xsi:type="dcterms:W3CDTF">2024-07-23T10:34:54Z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FCE1E8F4D0D34C99842784541DB8E644_13</vt:lpwstr>
  </property>
</Properties>
</file>